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F1CF6" w14:textId="429E260A" w:rsidR="00D25B37" w:rsidRDefault="00A31F2F">
      <w:pPr>
        <w:widowControl/>
        <w:spacing w:line="680" w:lineRule="exact"/>
        <w:jc w:val="center"/>
        <w:rPr>
          <w:rFonts w:ascii="方正小标宋简体" w:eastAsia="方正小标宋简体"/>
          <w:bCs/>
          <w:sz w:val="44"/>
          <w:szCs w:val="32"/>
        </w:rPr>
      </w:pPr>
      <w:r>
        <w:rPr>
          <w:rFonts w:ascii="方正小标宋简体" w:eastAsia="方正小标宋简体" w:hint="eastAsia"/>
          <w:bCs/>
          <w:sz w:val="44"/>
          <w:szCs w:val="32"/>
        </w:rPr>
        <w:t>医用红外额温计</w:t>
      </w:r>
      <w:r w:rsidR="00AB63C4">
        <w:rPr>
          <w:rFonts w:ascii="方正小标宋简体" w:eastAsia="方正小标宋简体" w:hint="eastAsia"/>
          <w:bCs/>
          <w:sz w:val="44"/>
          <w:szCs w:val="32"/>
        </w:rPr>
        <w:t>注册审查指导原则</w:t>
      </w:r>
    </w:p>
    <w:p w14:paraId="7C66C156" w14:textId="430B9653" w:rsidR="00D25B37" w:rsidRDefault="00AB63C4">
      <w:pPr>
        <w:spacing w:line="680" w:lineRule="exact"/>
        <w:ind w:firstLineChars="200" w:firstLine="640"/>
        <w:jc w:val="center"/>
        <w:rPr>
          <w:rFonts w:ascii="仿宋_GB2312" w:eastAsia="仿宋_GB2312"/>
          <w:sz w:val="32"/>
          <w:szCs w:val="32"/>
        </w:rPr>
      </w:pPr>
      <w:r>
        <w:rPr>
          <w:rFonts w:ascii="仿宋_GB2312" w:eastAsia="仿宋_GB2312" w:hint="eastAsia"/>
          <w:sz w:val="32"/>
          <w:szCs w:val="32"/>
        </w:rPr>
        <w:t>（</w:t>
      </w:r>
      <w:r w:rsidR="00FD2602">
        <w:rPr>
          <w:rFonts w:ascii="仿宋_GB2312" w:eastAsia="仿宋_GB2312" w:hint="eastAsia"/>
          <w:sz w:val="32"/>
          <w:szCs w:val="32"/>
        </w:rPr>
        <w:t>2</w:t>
      </w:r>
      <w:r w:rsidR="00FD2602">
        <w:rPr>
          <w:rFonts w:ascii="仿宋_GB2312" w:eastAsia="仿宋_GB2312"/>
          <w:sz w:val="32"/>
          <w:szCs w:val="32"/>
        </w:rPr>
        <w:t>02</w:t>
      </w:r>
      <w:r w:rsidR="00B66E38">
        <w:rPr>
          <w:rFonts w:ascii="仿宋_GB2312" w:eastAsia="仿宋_GB2312"/>
          <w:sz w:val="32"/>
          <w:szCs w:val="32"/>
        </w:rPr>
        <w:t>1</w:t>
      </w:r>
      <w:r w:rsidR="00FD2602">
        <w:rPr>
          <w:rFonts w:ascii="仿宋_GB2312" w:eastAsia="仿宋_GB2312" w:hint="eastAsia"/>
          <w:sz w:val="32"/>
          <w:szCs w:val="32"/>
        </w:rPr>
        <w:t>年制定</w:t>
      </w:r>
      <w:r>
        <w:rPr>
          <w:rFonts w:ascii="仿宋_GB2312" w:eastAsia="仿宋_GB2312" w:hint="eastAsia"/>
          <w:sz w:val="32"/>
          <w:szCs w:val="32"/>
        </w:rPr>
        <w:t>）</w:t>
      </w:r>
      <w:r w:rsidR="00FD2602">
        <w:rPr>
          <w:rFonts w:ascii="仿宋_GB2312" w:eastAsia="仿宋_GB2312" w:hint="eastAsia"/>
          <w:sz w:val="32"/>
          <w:szCs w:val="32"/>
        </w:rPr>
        <w:t>（</w:t>
      </w:r>
      <w:r w:rsidR="000B10E0">
        <w:rPr>
          <w:rFonts w:ascii="仿宋_GB2312" w:eastAsia="仿宋_GB2312" w:hint="eastAsia"/>
          <w:sz w:val="32"/>
          <w:szCs w:val="32"/>
        </w:rPr>
        <w:t>征求意见稿</w:t>
      </w:r>
      <w:r w:rsidR="00FD2602">
        <w:rPr>
          <w:rFonts w:ascii="仿宋_GB2312" w:eastAsia="仿宋_GB2312" w:hint="eastAsia"/>
          <w:sz w:val="32"/>
          <w:szCs w:val="32"/>
        </w:rPr>
        <w:t>）</w:t>
      </w:r>
    </w:p>
    <w:p w14:paraId="0D13F462" w14:textId="79411016"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本指导原则旨在指导和规范注册申请人对</w:t>
      </w:r>
      <w:r w:rsidR="00A31F2F">
        <w:rPr>
          <w:rFonts w:ascii="仿宋" w:eastAsia="仿宋" w:hAnsi="仿宋" w:cs="宋体" w:hint="eastAsia"/>
          <w:sz w:val="32"/>
          <w:szCs w:val="32"/>
        </w:rPr>
        <w:t>医用红外额温计</w:t>
      </w:r>
      <w:r w:rsidRPr="00E04BD6">
        <w:rPr>
          <w:rFonts w:ascii="仿宋" w:eastAsia="仿宋" w:hAnsi="仿宋" w:cs="宋体" w:hint="eastAsia"/>
          <w:sz w:val="32"/>
          <w:szCs w:val="32"/>
        </w:rPr>
        <w:t>产品的注册申报资料的准备及撰写，同时有助于审评机构对该类产品的临床评价进行科学规范的审评，提高审评工作的质量和效率。</w:t>
      </w:r>
    </w:p>
    <w:p w14:paraId="51931C0E" w14:textId="053F3DBE"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本指导原则是对</w:t>
      </w:r>
      <w:r w:rsidR="00A31F2F">
        <w:rPr>
          <w:rFonts w:ascii="仿宋" w:eastAsia="仿宋" w:hAnsi="仿宋" w:cs="宋体" w:hint="eastAsia"/>
          <w:sz w:val="32"/>
          <w:szCs w:val="32"/>
        </w:rPr>
        <w:t>医用红外额温计</w:t>
      </w:r>
      <w:r w:rsidRPr="00E04BD6">
        <w:rPr>
          <w:rFonts w:ascii="仿宋" w:eastAsia="仿宋" w:hAnsi="仿宋" w:cs="宋体" w:hint="eastAsia"/>
          <w:sz w:val="32"/>
          <w:szCs w:val="32"/>
        </w:rPr>
        <w:t>产品的一般要求，注册申请人应依据产品的具体特性确定相关内容是否适用，若不适用，需具体阐述理由及相应的科学依据，并依据产品的具体特性对注册申报资料的内容进行充实和细化。</w:t>
      </w:r>
    </w:p>
    <w:p w14:paraId="13A837BB" w14:textId="0A207518"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本指导原则是对注册申请人和审查人员的指导性文件，但不包括注册审批等行政事项，亦不作为法规强制执行，</w:t>
      </w:r>
      <w:r w:rsidR="00E04BD6" w:rsidRPr="00E04BD6">
        <w:rPr>
          <w:rFonts w:ascii="仿宋" w:eastAsia="仿宋" w:hAnsi="仿宋" w:cs="宋体" w:hint="eastAsia"/>
          <w:sz w:val="32"/>
          <w:szCs w:val="32"/>
        </w:rPr>
        <w:t>应在遵循相关法规的前提下使用本指导原则。</w:t>
      </w:r>
      <w:r w:rsidRPr="00E04BD6">
        <w:rPr>
          <w:rFonts w:ascii="仿宋" w:eastAsia="仿宋" w:hAnsi="仿宋" w:cs="宋体" w:hint="eastAsia"/>
          <w:sz w:val="32"/>
          <w:szCs w:val="32"/>
        </w:rPr>
        <w:t>如果有能够满足相关法规要求的其它方法，也可以采用，但是需要提供详细的研究资料和验证资料。</w:t>
      </w:r>
    </w:p>
    <w:p w14:paraId="376EB0F7" w14:textId="125DEF3C"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本指导原则是在现行法规</w:t>
      </w:r>
      <w:r w:rsidR="00E04BD6">
        <w:rPr>
          <w:rFonts w:ascii="仿宋" w:eastAsia="仿宋" w:hAnsi="仿宋" w:cs="宋体" w:hint="eastAsia"/>
          <w:sz w:val="32"/>
          <w:szCs w:val="32"/>
        </w:rPr>
        <w:t>和</w:t>
      </w:r>
      <w:r w:rsidRPr="00E04BD6">
        <w:rPr>
          <w:rFonts w:ascii="仿宋" w:eastAsia="仿宋" w:hAnsi="仿宋" w:cs="宋体" w:hint="eastAsia"/>
          <w:sz w:val="32"/>
          <w:szCs w:val="32"/>
        </w:rPr>
        <w:t>标准体系以及当前认知水平下制定的，随着法规和标准体系的不断完善，以及科学技术的不断发展，本指导原则相关内容也将适时进行调整。</w:t>
      </w:r>
    </w:p>
    <w:p w14:paraId="2C87B7C4" w14:textId="77777777" w:rsidR="00D25B37" w:rsidRPr="00262A16" w:rsidRDefault="00AB63C4">
      <w:pPr>
        <w:widowControl/>
        <w:spacing w:line="560" w:lineRule="exact"/>
        <w:ind w:firstLineChars="200" w:firstLine="640"/>
        <w:outlineLvl w:val="0"/>
        <w:rPr>
          <w:rFonts w:ascii="黑体" w:eastAsia="黑体" w:hAnsi="黑体" w:cs="宋体"/>
          <w:b/>
          <w:kern w:val="0"/>
          <w:sz w:val="32"/>
          <w:szCs w:val="32"/>
        </w:rPr>
      </w:pPr>
      <w:r w:rsidRPr="00262A16">
        <w:rPr>
          <w:rFonts w:ascii="黑体" w:eastAsia="黑体" w:hAnsi="黑体" w:cs="宋体" w:hint="eastAsia"/>
          <w:kern w:val="0"/>
          <w:sz w:val="32"/>
          <w:szCs w:val="32"/>
        </w:rPr>
        <w:t>一、适用范围</w:t>
      </w:r>
    </w:p>
    <w:p w14:paraId="6DA1B158" w14:textId="62FAD294"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本指导原则的适用范围为通过红外温度传感器接收被测人体额头的红外辐射，配合适当的算法修正额头与实际体温的温差，输出显示被测人体额部温度的医用红外体温计。</w:t>
      </w:r>
    </w:p>
    <w:p w14:paraId="6F1D6052" w14:textId="44237E9E" w:rsidR="00D25B37" w:rsidRPr="00E04BD6" w:rsidRDefault="00A31F2F" w:rsidP="00E04BD6">
      <w:pPr>
        <w:spacing w:line="520" w:lineRule="exact"/>
        <w:ind w:firstLineChars="200" w:firstLine="640"/>
        <w:jc w:val="left"/>
        <w:rPr>
          <w:rFonts w:ascii="仿宋" w:eastAsia="仿宋" w:hAnsi="仿宋" w:cs="宋体"/>
          <w:sz w:val="32"/>
          <w:szCs w:val="32"/>
        </w:rPr>
      </w:pPr>
      <w:r>
        <w:rPr>
          <w:rFonts w:ascii="仿宋" w:eastAsia="仿宋" w:hAnsi="仿宋" w:cs="宋体" w:hint="eastAsia"/>
          <w:sz w:val="32"/>
          <w:szCs w:val="32"/>
        </w:rPr>
        <w:t>医用红外额温计</w:t>
      </w:r>
      <w:r w:rsidR="00AB63C4" w:rsidRPr="00E04BD6">
        <w:rPr>
          <w:rFonts w:ascii="仿宋" w:eastAsia="仿宋" w:hAnsi="仿宋" w:cs="宋体" w:hint="eastAsia"/>
          <w:sz w:val="32"/>
          <w:szCs w:val="32"/>
        </w:rPr>
        <w:t>在</w:t>
      </w:r>
      <w:bookmarkStart w:id="0" w:name="_Hlk83937842"/>
      <w:r w:rsidR="00AB63C4" w:rsidRPr="00E04BD6">
        <w:rPr>
          <w:rFonts w:ascii="仿宋" w:eastAsia="仿宋" w:hAnsi="仿宋" w:cs="宋体" w:hint="eastAsia"/>
          <w:sz w:val="32"/>
          <w:szCs w:val="32"/>
        </w:rPr>
        <w:t>《医疗器械分类目录》（原国家食品药品监督管理总局2017年第104号公告）</w:t>
      </w:r>
      <w:bookmarkEnd w:id="0"/>
      <w:r w:rsidR="00AB63C4" w:rsidRPr="00E04BD6">
        <w:rPr>
          <w:rFonts w:ascii="仿宋" w:eastAsia="仿宋" w:hAnsi="仿宋" w:cs="宋体" w:hint="eastAsia"/>
          <w:sz w:val="32"/>
          <w:szCs w:val="32"/>
        </w:rPr>
        <w:t>中，管理类别为第Ⅱ类，</w:t>
      </w:r>
      <w:r w:rsidR="00AB63C4" w:rsidRPr="00E04BD6">
        <w:rPr>
          <w:rFonts w:ascii="仿宋" w:eastAsia="仿宋" w:hAnsi="仿宋" w:cs="宋体" w:hint="eastAsia"/>
          <w:sz w:val="32"/>
          <w:szCs w:val="32"/>
        </w:rPr>
        <w:lastRenderedPageBreak/>
        <w:t>产品分类编码为07-03-04。</w:t>
      </w:r>
    </w:p>
    <w:p w14:paraId="55052498" w14:textId="77777777" w:rsidR="00D25B37" w:rsidRPr="00262A16" w:rsidRDefault="00AB63C4" w:rsidP="00262A16">
      <w:pPr>
        <w:widowControl/>
        <w:spacing w:line="560" w:lineRule="exact"/>
        <w:ind w:firstLineChars="200" w:firstLine="640"/>
        <w:outlineLvl w:val="0"/>
        <w:rPr>
          <w:rFonts w:ascii="黑体" w:eastAsia="黑体" w:hAnsi="黑体" w:cs="宋体"/>
          <w:kern w:val="0"/>
          <w:sz w:val="32"/>
          <w:szCs w:val="32"/>
        </w:rPr>
      </w:pPr>
      <w:r w:rsidRPr="00262A16">
        <w:rPr>
          <w:rFonts w:ascii="黑体" w:eastAsia="黑体" w:hAnsi="黑体" w:cs="宋体" w:hint="eastAsia"/>
          <w:kern w:val="0"/>
          <w:sz w:val="32"/>
          <w:szCs w:val="32"/>
        </w:rPr>
        <w:t>二、技术审查要点</w:t>
      </w:r>
    </w:p>
    <w:p w14:paraId="4159D055" w14:textId="77777777" w:rsidR="00D25B37" w:rsidRPr="00262A16" w:rsidRDefault="00AB63C4" w:rsidP="00262A16">
      <w:pPr>
        <w:widowControl/>
        <w:spacing w:line="560" w:lineRule="exact"/>
        <w:ind w:firstLineChars="200" w:firstLine="640"/>
        <w:outlineLvl w:val="0"/>
        <w:rPr>
          <w:rFonts w:ascii="楷体" w:eastAsia="楷体" w:hAnsi="楷体" w:cs="宋体"/>
          <w:bCs/>
          <w:kern w:val="28"/>
          <w:sz w:val="32"/>
          <w:szCs w:val="32"/>
        </w:rPr>
      </w:pPr>
      <w:r w:rsidRPr="00262A16">
        <w:rPr>
          <w:rFonts w:ascii="楷体" w:eastAsia="楷体" w:hAnsi="楷体" w:cs="宋体" w:hint="eastAsia"/>
          <w:bCs/>
          <w:kern w:val="28"/>
          <w:sz w:val="32"/>
          <w:szCs w:val="32"/>
        </w:rPr>
        <w:t>（一）产品名称的要求</w:t>
      </w:r>
    </w:p>
    <w:p w14:paraId="2C6CEB3B" w14:textId="173806A1" w:rsidR="004F755B"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产品命名应符合</w:t>
      </w:r>
      <w:bookmarkStart w:id="1" w:name="_Hlk83937860"/>
      <w:r w:rsidRPr="00E04BD6">
        <w:rPr>
          <w:rFonts w:ascii="仿宋" w:eastAsia="仿宋" w:hAnsi="仿宋" w:cs="宋体" w:hint="eastAsia"/>
          <w:sz w:val="32"/>
          <w:szCs w:val="32"/>
        </w:rPr>
        <w:t>《医疗器械通用名称命名规则》（国家食品药品监督管理总局令第19号）</w:t>
      </w:r>
      <w:bookmarkEnd w:id="1"/>
      <w:r w:rsidRPr="00E04BD6">
        <w:rPr>
          <w:rFonts w:ascii="仿宋" w:eastAsia="仿宋" w:hAnsi="仿宋" w:cs="宋体" w:hint="eastAsia"/>
          <w:sz w:val="32"/>
          <w:szCs w:val="32"/>
        </w:rPr>
        <w:t>和国家标准、行业标准中的通用名称要求，如：额温枪、医用红外额温仪、</w:t>
      </w:r>
      <w:r w:rsidR="00A31F2F">
        <w:rPr>
          <w:rFonts w:ascii="仿宋" w:eastAsia="仿宋" w:hAnsi="仿宋" w:cs="宋体" w:hint="eastAsia"/>
          <w:sz w:val="32"/>
          <w:szCs w:val="32"/>
        </w:rPr>
        <w:t>医用红外额温计</w:t>
      </w:r>
      <w:r w:rsidRPr="00E04BD6">
        <w:rPr>
          <w:rFonts w:ascii="仿宋" w:eastAsia="仿宋" w:hAnsi="仿宋" w:cs="宋体" w:hint="eastAsia"/>
          <w:sz w:val="32"/>
          <w:szCs w:val="32"/>
        </w:rPr>
        <w:t>。</w:t>
      </w:r>
    </w:p>
    <w:p w14:paraId="2D9A230C" w14:textId="7A2D06DB"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产品名称应为通用名，不应包括产品型号、系列。</w:t>
      </w:r>
    </w:p>
    <w:p w14:paraId="0D3F58DB" w14:textId="77777777" w:rsidR="00D25B37" w:rsidRPr="00262A16" w:rsidRDefault="00AB63C4" w:rsidP="00262A16">
      <w:pPr>
        <w:widowControl/>
        <w:spacing w:line="560" w:lineRule="exact"/>
        <w:ind w:firstLineChars="200" w:firstLine="640"/>
        <w:outlineLvl w:val="0"/>
        <w:rPr>
          <w:rFonts w:ascii="楷体" w:eastAsia="楷体" w:hAnsi="楷体" w:cs="宋体"/>
          <w:bCs/>
          <w:kern w:val="28"/>
          <w:sz w:val="32"/>
          <w:szCs w:val="32"/>
        </w:rPr>
      </w:pPr>
      <w:r w:rsidRPr="00262A16">
        <w:rPr>
          <w:rFonts w:ascii="楷体" w:eastAsia="楷体" w:hAnsi="楷体" w:cs="宋体" w:hint="eastAsia"/>
          <w:bCs/>
          <w:kern w:val="28"/>
          <w:sz w:val="32"/>
          <w:szCs w:val="32"/>
        </w:rPr>
        <w:t>（二）产品主要结构及功能</w:t>
      </w:r>
    </w:p>
    <w:p w14:paraId="44151EBA" w14:textId="502C0D84" w:rsidR="00CF0897" w:rsidRPr="00E04BD6" w:rsidRDefault="00A31F2F" w:rsidP="00E04BD6">
      <w:pPr>
        <w:spacing w:line="520" w:lineRule="exact"/>
        <w:ind w:firstLineChars="200" w:firstLine="640"/>
        <w:jc w:val="left"/>
        <w:rPr>
          <w:rFonts w:ascii="仿宋" w:eastAsia="仿宋" w:hAnsi="仿宋" w:cs="宋体"/>
          <w:sz w:val="32"/>
          <w:szCs w:val="32"/>
        </w:rPr>
      </w:pPr>
      <w:r>
        <w:rPr>
          <w:rFonts w:ascii="仿宋" w:eastAsia="仿宋" w:hAnsi="仿宋" w:cs="宋体" w:hint="eastAsia"/>
          <w:sz w:val="32"/>
          <w:szCs w:val="32"/>
        </w:rPr>
        <w:t>医用红外额温计</w:t>
      </w:r>
      <w:r w:rsidR="00CF0897" w:rsidRPr="00E04BD6">
        <w:rPr>
          <w:rFonts w:ascii="仿宋" w:eastAsia="仿宋" w:hAnsi="仿宋" w:cs="宋体" w:hint="eastAsia"/>
          <w:sz w:val="32"/>
          <w:szCs w:val="32"/>
        </w:rPr>
        <w:t>一般由外壳、操作按键、电路组件、测温探头（红外传感器）、测距探头（如有）、蜂鸣器（如有）、显示屏、电源等组成。产品结构图及实物图示例如图1、图2。</w:t>
      </w:r>
    </w:p>
    <w:p w14:paraId="7393BFBE" w14:textId="77777777" w:rsidR="00CF0897" w:rsidRDefault="00CF0897" w:rsidP="00CF0897">
      <w:pPr>
        <w:widowControl/>
        <w:jc w:val="center"/>
        <w:rPr>
          <w:rFonts w:ascii="宋体" w:hAnsi="宋体" w:cs="宋体"/>
          <w:kern w:val="0"/>
          <w:sz w:val="24"/>
          <w:lang w:bidi="ar"/>
        </w:rPr>
      </w:pPr>
      <w:r>
        <w:rPr>
          <w:noProof/>
        </w:rPr>
        <w:drawing>
          <wp:inline distT="0" distB="0" distL="114300" distR="114300" wp14:anchorId="0A43BC93" wp14:editId="63A602D5">
            <wp:extent cx="4781550" cy="212407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4781550" cy="2124075"/>
                    </a:xfrm>
                    <a:prstGeom prst="rect">
                      <a:avLst/>
                    </a:prstGeom>
                    <a:noFill/>
                    <a:ln>
                      <a:noFill/>
                    </a:ln>
                  </pic:spPr>
                </pic:pic>
              </a:graphicData>
            </a:graphic>
          </wp:inline>
        </w:drawing>
      </w:r>
      <w:r>
        <w:rPr>
          <w:rFonts w:ascii="宋体" w:hAnsi="宋体" w:cs="宋体"/>
          <w:kern w:val="0"/>
          <w:sz w:val="24"/>
          <w:lang w:bidi="ar"/>
        </w:rPr>
        <w:fldChar w:fldCharType="begin"/>
      </w:r>
      <w:r>
        <w:rPr>
          <w:rFonts w:ascii="宋体" w:hAnsi="宋体" w:cs="宋体"/>
          <w:kern w:val="0"/>
          <w:sz w:val="24"/>
          <w:lang w:bidi="ar"/>
        </w:rPr>
        <w:instrText xml:space="preserve">INCLUDEPICTURE \d "C:\\Users\\lenovo\\AppData\\Roaming\\Tencent\\Users\\936893202\\QQ\\WinTemp\\RichOle\\J8`96DR~0WQH1PLN21IIXQS.png" \* MERGEFORMATINET </w:instrText>
      </w:r>
      <w:r w:rsidR="003E08EF">
        <w:rPr>
          <w:rFonts w:ascii="宋体" w:hAnsi="宋体" w:cs="宋体"/>
          <w:kern w:val="0"/>
          <w:sz w:val="24"/>
          <w:lang w:bidi="ar"/>
        </w:rPr>
        <w:fldChar w:fldCharType="separate"/>
      </w:r>
      <w:r>
        <w:rPr>
          <w:rFonts w:ascii="宋体" w:hAnsi="宋体" w:cs="宋体"/>
          <w:kern w:val="0"/>
          <w:sz w:val="24"/>
          <w:lang w:bidi="ar"/>
        </w:rPr>
        <w:fldChar w:fldCharType="end"/>
      </w:r>
    </w:p>
    <w:p w14:paraId="062FD509" w14:textId="73E687DE" w:rsidR="00CF0897" w:rsidRPr="002302DF" w:rsidRDefault="00CF0897" w:rsidP="00CF0897">
      <w:pPr>
        <w:widowControl/>
        <w:jc w:val="center"/>
        <w:rPr>
          <w:rFonts w:ascii="黑体" w:eastAsia="黑体" w:hAnsi="黑体" w:cs="宋体"/>
          <w:sz w:val="28"/>
          <w:szCs w:val="28"/>
        </w:rPr>
      </w:pPr>
      <w:r w:rsidRPr="002302DF">
        <w:rPr>
          <w:rFonts w:ascii="黑体" w:eastAsia="黑体" w:hAnsi="黑体" w:cs="宋体" w:hint="eastAsia"/>
          <w:sz w:val="28"/>
          <w:szCs w:val="28"/>
        </w:rPr>
        <w:t>图1</w:t>
      </w:r>
      <w:r w:rsidRPr="002302DF">
        <w:rPr>
          <w:rFonts w:ascii="黑体" w:eastAsia="黑体" w:hAnsi="黑体" w:cs="宋体"/>
          <w:sz w:val="28"/>
          <w:szCs w:val="28"/>
        </w:rPr>
        <w:t xml:space="preserve"> </w:t>
      </w:r>
      <w:r w:rsidR="00A31F2F">
        <w:rPr>
          <w:rFonts w:ascii="黑体" w:eastAsia="黑体" w:hAnsi="黑体" w:cs="宋体" w:hint="eastAsia"/>
          <w:sz w:val="28"/>
          <w:szCs w:val="28"/>
        </w:rPr>
        <w:t>医用红外额温计</w:t>
      </w:r>
      <w:r w:rsidRPr="002302DF">
        <w:rPr>
          <w:rFonts w:ascii="黑体" w:eastAsia="黑体" w:hAnsi="黑体" w:cs="宋体" w:hint="eastAsia"/>
          <w:sz w:val="28"/>
          <w:szCs w:val="28"/>
        </w:rPr>
        <w:t>结构图示例</w:t>
      </w:r>
    </w:p>
    <w:p w14:paraId="740C7B3B" w14:textId="189F10FC" w:rsidR="00CF0897" w:rsidRPr="002302DF" w:rsidRDefault="00CF0897" w:rsidP="002302DF">
      <w:pPr>
        <w:widowControl/>
        <w:jc w:val="center"/>
        <w:rPr>
          <w:rFonts w:ascii="黑体" w:eastAsia="黑体" w:hAnsi="黑体" w:cs="宋体"/>
          <w:sz w:val="28"/>
          <w:szCs w:val="28"/>
        </w:rPr>
      </w:pPr>
      <w:r w:rsidRPr="002302DF">
        <w:rPr>
          <w:rFonts w:ascii="黑体" w:eastAsia="黑体" w:hAnsi="黑体" w:cs="宋体"/>
          <w:noProof/>
          <w:sz w:val="28"/>
          <w:szCs w:val="28"/>
        </w:rPr>
        <w:lastRenderedPageBreak/>
        <w:drawing>
          <wp:anchor distT="0" distB="0" distL="114300" distR="114300" simplePos="0" relativeHeight="251659264" behindDoc="0" locked="0" layoutInCell="1" allowOverlap="1" wp14:anchorId="72C77E64" wp14:editId="6A48BA70">
            <wp:simplePos x="0" y="0"/>
            <wp:positionH relativeFrom="column">
              <wp:posOffset>2790190</wp:posOffset>
            </wp:positionH>
            <wp:positionV relativeFrom="paragraph">
              <wp:posOffset>249555</wp:posOffset>
            </wp:positionV>
            <wp:extent cx="2590800" cy="3604260"/>
            <wp:effectExtent l="0" t="0" r="0" b="0"/>
            <wp:wrapSquare wrapText="bothSides"/>
            <wp:docPr id="6" name="图片 6" descr="YT-5 图片1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YT-5 图片1_副本"/>
                    <pic:cNvPicPr>
                      <a:picLocks noChangeAspect="1"/>
                    </pic:cNvPicPr>
                  </pic:nvPicPr>
                  <pic:blipFill>
                    <a:blip r:embed="rId10"/>
                    <a:stretch>
                      <a:fillRect/>
                    </a:stretch>
                  </pic:blipFill>
                  <pic:spPr>
                    <a:xfrm>
                      <a:off x="0" y="0"/>
                      <a:ext cx="2590800" cy="3604260"/>
                    </a:xfrm>
                    <a:prstGeom prst="rect">
                      <a:avLst/>
                    </a:prstGeom>
                  </pic:spPr>
                </pic:pic>
              </a:graphicData>
            </a:graphic>
          </wp:anchor>
        </w:drawing>
      </w:r>
      <w:r w:rsidRPr="002302DF">
        <w:rPr>
          <w:rFonts w:ascii="黑体" w:eastAsia="黑体" w:hAnsi="黑体" w:cs="宋体" w:hint="eastAsia"/>
          <w:noProof/>
          <w:sz w:val="28"/>
          <w:szCs w:val="28"/>
        </w:rPr>
        <w:drawing>
          <wp:anchor distT="0" distB="0" distL="114300" distR="114300" simplePos="0" relativeHeight="251657216" behindDoc="0" locked="0" layoutInCell="1" allowOverlap="1" wp14:anchorId="03253B20" wp14:editId="4659E556">
            <wp:simplePos x="0" y="0"/>
            <wp:positionH relativeFrom="column">
              <wp:posOffset>104140</wp:posOffset>
            </wp:positionH>
            <wp:positionV relativeFrom="paragraph">
              <wp:posOffset>135255</wp:posOffset>
            </wp:positionV>
            <wp:extent cx="2635885" cy="3718560"/>
            <wp:effectExtent l="0" t="0" r="0" b="0"/>
            <wp:wrapSquare wrapText="bothSides"/>
            <wp:docPr id="1" name="图片 1" descr="YT-1产品图片-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YT-1产品图片-示意图"/>
                    <pic:cNvPicPr>
                      <a:picLocks noChangeAspect="1"/>
                    </pic:cNvPicPr>
                  </pic:nvPicPr>
                  <pic:blipFill>
                    <a:blip r:embed="rId11"/>
                    <a:stretch>
                      <a:fillRect/>
                    </a:stretch>
                  </pic:blipFill>
                  <pic:spPr>
                    <a:xfrm>
                      <a:off x="0" y="0"/>
                      <a:ext cx="2635885" cy="3718560"/>
                    </a:xfrm>
                    <a:prstGeom prst="rect">
                      <a:avLst/>
                    </a:prstGeom>
                  </pic:spPr>
                </pic:pic>
              </a:graphicData>
            </a:graphic>
          </wp:anchor>
        </w:drawing>
      </w:r>
      <w:r w:rsidRPr="002302DF">
        <w:rPr>
          <w:rFonts w:ascii="黑体" w:eastAsia="黑体" w:hAnsi="黑体" w:cs="宋体" w:hint="eastAsia"/>
          <w:sz w:val="28"/>
          <w:szCs w:val="28"/>
        </w:rPr>
        <w:t>图2</w:t>
      </w:r>
      <w:r w:rsidRPr="002302DF">
        <w:rPr>
          <w:rFonts w:ascii="黑体" w:eastAsia="黑体" w:hAnsi="黑体" w:cs="宋体"/>
          <w:sz w:val="28"/>
          <w:szCs w:val="28"/>
        </w:rPr>
        <w:t xml:space="preserve"> </w:t>
      </w:r>
      <w:r w:rsidR="00A31F2F">
        <w:rPr>
          <w:rFonts w:ascii="黑体" w:eastAsia="黑体" w:hAnsi="黑体" w:cs="宋体" w:hint="eastAsia"/>
          <w:sz w:val="28"/>
          <w:szCs w:val="28"/>
        </w:rPr>
        <w:t>医用红外额温计</w:t>
      </w:r>
      <w:r w:rsidRPr="002302DF">
        <w:rPr>
          <w:rFonts w:ascii="黑体" w:eastAsia="黑体" w:hAnsi="黑体" w:cs="宋体" w:hint="eastAsia"/>
          <w:sz w:val="28"/>
          <w:szCs w:val="28"/>
        </w:rPr>
        <w:t>实物图示例</w:t>
      </w:r>
    </w:p>
    <w:p w14:paraId="40D8620D"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sz w:val="32"/>
          <w:szCs w:val="32"/>
        </w:rPr>
        <w:t>2.</w:t>
      </w:r>
      <w:r w:rsidRPr="00E04BD6">
        <w:rPr>
          <w:rFonts w:ascii="仿宋" w:eastAsia="仿宋" w:hAnsi="仿宋" w:cs="宋体" w:hint="eastAsia"/>
          <w:sz w:val="32"/>
          <w:szCs w:val="32"/>
        </w:rPr>
        <w:t>产品主要部件功能</w:t>
      </w:r>
    </w:p>
    <w:p w14:paraId="48365939" w14:textId="0770C201"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测温探头：用于探测被测对象</w:t>
      </w:r>
      <w:r w:rsidR="00CF0897" w:rsidRPr="00E04BD6">
        <w:rPr>
          <w:rFonts w:ascii="仿宋" w:eastAsia="仿宋" w:hAnsi="仿宋" w:cs="宋体" w:hint="eastAsia"/>
          <w:sz w:val="32"/>
          <w:szCs w:val="32"/>
        </w:rPr>
        <w:t>额头</w:t>
      </w:r>
      <w:r w:rsidRPr="00E04BD6">
        <w:rPr>
          <w:rFonts w:ascii="仿宋" w:eastAsia="仿宋" w:hAnsi="仿宋" w:cs="宋体" w:hint="eastAsia"/>
          <w:sz w:val="32"/>
          <w:szCs w:val="32"/>
        </w:rPr>
        <w:t>的红外辐射量。</w:t>
      </w:r>
    </w:p>
    <w:p w14:paraId="6809CB01"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测距探头：用于感知器械测试端与被测人额头合适的测试距离。</w:t>
      </w:r>
    </w:p>
    <w:p w14:paraId="5ABDC366"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电路组件：信息采集处理、功能控制的核心器件，将光信号转变成电信号，并输出温度值。</w:t>
      </w:r>
    </w:p>
    <w:p w14:paraId="3CFDF852" w14:textId="30E5397A"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显示屏：用户交互界面。指令输入及结果输出的媒介。</w:t>
      </w:r>
    </w:p>
    <w:p w14:paraId="762C3A93" w14:textId="4B59036D"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电源：一般采用锂电池</w:t>
      </w:r>
      <w:r w:rsidR="00CF0897" w:rsidRPr="00E04BD6">
        <w:rPr>
          <w:rFonts w:ascii="仿宋" w:eastAsia="仿宋" w:hAnsi="仿宋" w:cs="宋体" w:hint="eastAsia"/>
          <w:sz w:val="32"/>
          <w:szCs w:val="32"/>
        </w:rPr>
        <w:t>或干电池</w:t>
      </w:r>
      <w:r w:rsidRPr="00E04BD6">
        <w:rPr>
          <w:rFonts w:ascii="仿宋" w:eastAsia="仿宋" w:hAnsi="仿宋" w:cs="宋体" w:hint="eastAsia"/>
          <w:sz w:val="32"/>
          <w:szCs w:val="32"/>
        </w:rPr>
        <w:t>，作为内部供电电源。</w:t>
      </w:r>
    </w:p>
    <w:p w14:paraId="19D022F9" w14:textId="77777777" w:rsidR="00D25B37" w:rsidRPr="00262A16" w:rsidRDefault="00AB63C4" w:rsidP="00262A16">
      <w:pPr>
        <w:widowControl/>
        <w:spacing w:line="560" w:lineRule="exact"/>
        <w:ind w:firstLineChars="200" w:firstLine="640"/>
        <w:outlineLvl w:val="0"/>
        <w:rPr>
          <w:rFonts w:ascii="楷体" w:eastAsia="楷体" w:hAnsi="楷体" w:cs="宋体"/>
          <w:bCs/>
          <w:kern w:val="28"/>
          <w:sz w:val="32"/>
          <w:szCs w:val="32"/>
        </w:rPr>
      </w:pPr>
      <w:bookmarkStart w:id="2" w:name="OLE_LINK8"/>
      <w:bookmarkStart w:id="3" w:name="OLE_LINK5"/>
      <w:r w:rsidRPr="00262A16">
        <w:rPr>
          <w:rFonts w:ascii="楷体" w:eastAsia="楷体" w:hAnsi="楷体" w:cs="宋体" w:hint="eastAsia"/>
          <w:bCs/>
          <w:kern w:val="28"/>
          <w:sz w:val="32"/>
          <w:szCs w:val="32"/>
        </w:rPr>
        <w:t>（三）</w:t>
      </w:r>
      <w:bookmarkEnd w:id="2"/>
      <w:bookmarkEnd w:id="3"/>
      <w:r w:rsidRPr="00262A16">
        <w:rPr>
          <w:rFonts w:ascii="楷体" w:eastAsia="楷体" w:hAnsi="楷体" w:cs="宋体" w:hint="eastAsia"/>
          <w:bCs/>
          <w:kern w:val="28"/>
          <w:sz w:val="32"/>
          <w:szCs w:val="32"/>
        </w:rPr>
        <w:t>产品工作原理/作用机理</w:t>
      </w:r>
    </w:p>
    <w:p w14:paraId="5D46CEA2" w14:textId="36D3FBBA" w:rsidR="009D3D7F" w:rsidRPr="00E04BD6" w:rsidRDefault="009D3D7F"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工作原理：自然界中一切温度高于绝对零度（-273</w:t>
      </w:r>
      <w:r w:rsidRPr="00E04BD6">
        <w:rPr>
          <w:rFonts w:ascii="仿宋" w:eastAsia="仿宋" w:hAnsi="仿宋" w:cs="宋体"/>
          <w:sz w:val="32"/>
          <w:szCs w:val="32"/>
        </w:rPr>
        <w:t>.15</w:t>
      </w:r>
      <w:r w:rsidRPr="00E04BD6">
        <w:rPr>
          <w:rFonts w:ascii="仿宋" w:eastAsia="仿宋" w:hAnsi="仿宋" w:cs="宋体" w:hint="eastAsia"/>
          <w:sz w:val="32"/>
          <w:szCs w:val="32"/>
        </w:rPr>
        <w:t>℃）的物体都会辐射出红外线，而辐射出的红外线的能量和温度是正比的关系。利用这种关系，红外</w:t>
      </w:r>
      <w:r w:rsidR="00A31F2F">
        <w:rPr>
          <w:rFonts w:ascii="仿宋" w:eastAsia="仿宋" w:hAnsi="仿宋" w:cs="宋体" w:hint="eastAsia"/>
          <w:sz w:val="32"/>
          <w:szCs w:val="32"/>
        </w:rPr>
        <w:t>额</w:t>
      </w:r>
      <w:r w:rsidRPr="00E04BD6">
        <w:rPr>
          <w:rFonts w:ascii="仿宋" w:eastAsia="仿宋" w:hAnsi="仿宋" w:cs="宋体" w:hint="eastAsia"/>
          <w:sz w:val="32"/>
          <w:szCs w:val="32"/>
        </w:rPr>
        <w:t>温计采集额头表面红外线</w:t>
      </w:r>
      <w:r w:rsidRPr="00E04BD6">
        <w:rPr>
          <w:rFonts w:ascii="仿宋" w:eastAsia="仿宋" w:hAnsi="仿宋" w:cs="宋体" w:hint="eastAsia"/>
          <w:sz w:val="32"/>
          <w:szCs w:val="32"/>
        </w:rPr>
        <w:lastRenderedPageBreak/>
        <w:t>强度，再通过临床数据的算法来计算出人体体温。</w:t>
      </w:r>
    </w:p>
    <w:p w14:paraId="3726CAE8" w14:textId="56E6548F"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因该产品为非治疗类医疗器械，故本指导原则不包含产品作用机理的内容。</w:t>
      </w:r>
    </w:p>
    <w:p w14:paraId="6642FCF9" w14:textId="77777777" w:rsidR="00D25B37" w:rsidRPr="00262A16" w:rsidRDefault="00AB63C4" w:rsidP="00262A16">
      <w:pPr>
        <w:widowControl/>
        <w:spacing w:line="560" w:lineRule="exact"/>
        <w:ind w:firstLineChars="200" w:firstLine="640"/>
        <w:outlineLvl w:val="0"/>
        <w:rPr>
          <w:rFonts w:ascii="楷体" w:eastAsia="楷体" w:hAnsi="楷体" w:cs="宋体"/>
          <w:bCs/>
          <w:kern w:val="28"/>
          <w:sz w:val="32"/>
          <w:szCs w:val="32"/>
        </w:rPr>
      </w:pPr>
      <w:r w:rsidRPr="00262A16">
        <w:rPr>
          <w:rFonts w:ascii="楷体" w:eastAsia="楷体" w:hAnsi="楷体" w:cs="宋体" w:hint="eastAsia"/>
          <w:bCs/>
          <w:kern w:val="28"/>
          <w:sz w:val="32"/>
          <w:szCs w:val="32"/>
        </w:rPr>
        <w:t>（四）注册单元划分的原则</w:t>
      </w:r>
    </w:p>
    <w:p w14:paraId="32EFBC5E" w14:textId="30FF478F"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申报产品注册单元的划分应符合《医疗器械注册单元划分指导原则》（国家食品药品监督管理总局通告2017年第187号）的要求实施。例如：含蓝牙功能与不含蓝牙功能的</w:t>
      </w:r>
      <w:r w:rsidR="00A31F2F">
        <w:rPr>
          <w:rFonts w:ascii="仿宋" w:eastAsia="仿宋" w:hAnsi="仿宋" w:cs="宋体" w:hint="eastAsia"/>
          <w:sz w:val="32"/>
          <w:szCs w:val="32"/>
        </w:rPr>
        <w:t>医用红外额温计</w:t>
      </w:r>
      <w:r w:rsidRPr="00E04BD6">
        <w:rPr>
          <w:rFonts w:ascii="仿宋" w:eastAsia="仿宋" w:hAnsi="仿宋" w:cs="宋体" w:hint="eastAsia"/>
          <w:sz w:val="32"/>
          <w:szCs w:val="32"/>
        </w:rPr>
        <w:t>可作为同一注册单元。</w:t>
      </w:r>
    </w:p>
    <w:p w14:paraId="321A28CF" w14:textId="44823A7B" w:rsidR="00D25B37" w:rsidRDefault="00AB63C4" w:rsidP="00262A16">
      <w:pPr>
        <w:widowControl/>
        <w:spacing w:line="560" w:lineRule="exact"/>
        <w:ind w:firstLineChars="200" w:firstLine="640"/>
        <w:outlineLvl w:val="0"/>
        <w:rPr>
          <w:rFonts w:ascii="楷体" w:eastAsia="楷体" w:hAnsi="楷体" w:cs="宋体"/>
          <w:bCs/>
          <w:kern w:val="28"/>
          <w:sz w:val="32"/>
          <w:szCs w:val="32"/>
        </w:rPr>
      </w:pPr>
      <w:r w:rsidRPr="00262A16">
        <w:rPr>
          <w:rFonts w:ascii="楷体" w:eastAsia="楷体" w:hAnsi="楷体" w:cs="宋体" w:hint="eastAsia"/>
          <w:bCs/>
          <w:kern w:val="28"/>
          <w:sz w:val="32"/>
          <w:szCs w:val="32"/>
        </w:rPr>
        <w:t>（五）产品适用的相关标准</w:t>
      </w:r>
    </w:p>
    <w:p w14:paraId="530A483D" w14:textId="77777777" w:rsidR="00B1177E" w:rsidRPr="00262A16" w:rsidRDefault="00B1177E" w:rsidP="00262A16">
      <w:pPr>
        <w:widowControl/>
        <w:spacing w:line="560" w:lineRule="exact"/>
        <w:ind w:firstLineChars="200" w:firstLine="640"/>
        <w:outlineLvl w:val="0"/>
        <w:rPr>
          <w:rFonts w:ascii="楷体" w:eastAsia="楷体" w:hAnsi="楷体" w:cs="宋体"/>
          <w:bCs/>
          <w:kern w:val="28"/>
          <w:sz w:val="32"/>
          <w:szCs w:val="32"/>
        </w:rPr>
      </w:pPr>
    </w:p>
    <w:p w14:paraId="309C4BB1" w14:textId="77777777" w:rsidR="00D25B37" w:rsidRPr="00B1177E" w:rsidRDefault="00AB63C4">
      <w:pPr>
        <w:widowControl/>
        <w:spacing w:line="520" w:lineRule="exact"/>
        <w:jc w:val="center"/>
        <w:rPr>
          <w:rFonts w:ascii="黑体" w:eastAsia="黑体" w:hAnsi="黑体" w:cs="宋体"/>
          <w:kern w:val="0"/>
          <w:sz w:val="28"/>
          <w:szCs w:val="28"/>
        </w:rPr>
      </w:pPr>
      <w:r w:rsidRPr="00B1177E">
        <w:rPr>
          <w:rFonts w:ascii="黑体" w:eastAsia="黑体" w:hAnsi="黑体" w:cs="宋体" w:hint="eastAsia"/>
          <w:kern w:val="0"/>
          <w:sz w:val="28"/>
          <w:szCs w:val="28"/>
        </w:rPr>
        <w:t>表1 相关产品标准</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15"/>
        <w:gridCol w:w="5705"/>
      </w:tblGrid>
      <w:tr w:rsidR="00D25B37" w14:paraId="2B2AB4CA" w14:textId="77777777">
        <w:trPr>
          <w:trHeight w:val="90"/>
          <w:tblHeader/>
          <w:jc w:val="center"/>
        </w:trPr>
        <w:tc>
          <w:tcPr>
            <w:tcW w:w="2815" w:type="dxa"/>
            <w:vAlign w:val="center"/>
          </w:tcPr>
          <w:p w14:paraId="77108B81" w14:textId="77777777" w:rsidR="00D25B37" w:rsidRDefault="00AB63C4">
            <w:pPr>
              <w:autoSpaceDE w:val="0"/>
              <w:autoSpaceDN w:val="0"/>
              <w:adjustRightInd w:val="0"/>
              <w:spacing w:line="480" w:lineRule="exact"/>
              <w:jc w:val="center"/>
              <w:rPr>
                <w:rFonts w:ascii="宋体" w:hAnsi="宋体" w:cs="宋体"/>
                <w:sz w:val="28"/>
                <w:szCs w:val="28"/>
              </w:rPr>
            </w:pPr>
            <w:r>
              <w:rPr>
                <w:rFonts w:ascii="宋体" w:hAnsi="宋体" w:cs="宋体" w:hint="eastAsia"/>
                <w:sz w:val="28"/>
                <w:szCs w:val="28"/>
              </w:rPr>
              <w:t>标准编号</w:t>
            </w:r>
          </w:p>
        </w:tc>
        <w:tc>
          <w:tcPr>
            <w:tcW w:w="5705" w:type="dxa"/>
            <w:vAlign w:val="center"/>
          </w:tcPr>
          <w:p w14:paraId="50C4DBA2" w14:textId="77777777" w:rsidR="00D25B37" w:rsidRDefault="00AB63C4">
            <w:pPr>
              <w:autoSpaceDE w:val="0"/>
              <w:autoSpaceDN w:val="0"/>
              <w:adjustRightInd w:val="0"/>
              <w:spacing w:line="480" w:lineRule="exact"/>
              <w:jc w:val="center"/>
              <w:rPr>
                <w:rFonts w:ascii="宋体" w:hAnsi="宋体" w:cs="宋体"/>
                <w:sz w:val="28"/>
                <w:szCs w:val="28"/>
              </w:rPr>
            </w:pPr>
            <w:r>
              <w:rPr>
                <w:rFonts w:ascii="宋体" w:hAnsi="宋体" w:cs="宋体" w:hint="eastAsia"/>
                <w:sz w:val="28"/>
                <w:szCs w:val="28"/>
              </w:rPr>
              <w:t>标准名称</w:t>
            </w:r>
          </w:p>
        </w:tc>
      </w:tr>
      <w:tr w:rsidR="00D25B37" w14:paraId="026D3FD9" w14:textId="77777777">
        <w:trPr>
          <w:trHeight w:val="353"/>
          <w:jc w:val="center"/>
        </w:trPr>
        <w:tc>
          <w:tcPr>
            <w:tcW w:w="2815" w:type="dxa"/>
            <w:vAlign w:val="center"/>
          </w:tcPr>
          <w:p w14:paraId="2066622E"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GB 9706.1</w:t>
            </w:r>
          </w:p>
        </w:tc>
        <w:tc>
          <w:tcPr>
            <w:tcW w:w="5705" w:type="dxa"/>
            <w:vAlign w:val="center"/>
          </w:tcPr>
          <w:p w14:paraId="12D14C6A"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医用电气设备第一部分：安全通用要求</w:t>
            </w:r>
          </w:p>
        </w:tc>
      </w:tr>
      <w:tr w:rsidR="00D25B37" w14:paraId="1636220A" w14:textId="77777777">
        <w:trPr>
          <w:trHeight w:val="288"/>
          <w:jc w:val="center"/>
        </w:trPr>
        <w:tc>
          <w:tcPr>
            <w:tcW w:w="2815" w:type="dxa"/>
            <w:vAlign w:val="center"/>
          </w:tcPr>
          <w:p w14:paraId="34372A4B"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GB/T 16886.1</w:t>
            </w:r>
          </w:p>
        </w:tc>
        <w:tc>
          <w:tcPr>
            <w:tcW w:w="5705" w:type="dxa"/>
            <w:vAlign w:val="center"/>
          </w:tcPr>
          <w:p w14:paraId="435E5D82"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医疗器械生物学评价第1部分：风险管理过程中的评价与试验</w:t>
            </w:r>
          </w:p>
        </w:tc>
      </w:tr>
      <w:tr w:rsidR="00D25B37" w14:paraId="4F88B4AE" w14:textId="77777777">
        <w:trPr>
          <w:trHeight w:val="378"/>
          <w:jc w:val="center"/>
        </w:trPr>
        <w:tc>
          <w:tcPr>
            <w:tcW w:w="2815" w:type="dxa"/>
            <w:vAlign w:val="center"/>
          </w:tcPr>
          <w:p w14:paraId="35C49CFF"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GB/T 16886.5</w:t>
            </w:r>
          </w:p>
        </w:tc>
        <w:tc>
          <w:tcPr>
            <w:tcW w:w="5705" w:type="dxa"/>
            <w:vAlign w:val="center"/>
          </w:tcPr>
          <w:p w14:paraId="52C7A16D"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医疗器械生物学评价第5部分：体外细胞毒性试验</w:t>
            </w:r>
          </w:p>
        </w:tc>
      </w:tr>
      <w:tr w:rsidR="00D25B37" w14:paraId="75AA9017" w14:textId="77777777">
        <w:trPr>
          <w:trHeight w:val="378"/>
          <w:jc w:val="center"/>
        </w:trPr>
        <w:tc>
          <w:tcPr>
            <w:tcW w:w="2815" w:type="dxa"/>
            <w:vAlign w:val="center"/>
          </w:tcPr>
          <w:p w14:paraId="4A884822"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GB/T 16886.10</w:t>
            </w:r>
          </w:p>
        </w:tc>
        <w:tc>
          <w:tcPr>
            <w:tcW w:w="5705" w:type="dxa"/>
            <w:vAlign w:val="center"/>
          </w:tcPr>
          <w:p w14:paraId="694420C8"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医疗器械生物学评价第10部分：刺激与皮肤致敏试验</w:t>
            </w:r>
          </w:p>
        </w:tc>
      </w:tr>
      <w:tr w:rsidR="00D25B37" w14:paraId="3564500C" w14:textId="77777777">
        <w:trPr>
          <w:trHeight w:val="378"/>
          <w:jc w:val="center"/>
        </w:trPr>
        <w:tc>
          <w:tcPr>
            <w:tcW w:w="2815" w:type="dxa"/>
            <w:vAlign w:val="center"/>
          </w:tcPr>
          <w:p w14:paraId="2B66B0BA"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YY 0505</w:t>
            </w:r>
          </w:p>
        </w:tc>
        <w:tc>
          <w:tcPr>
            <w:tcW w:w="5705" w:type="dxa"/>
            <w:vAlign w:val="center"/>
          </w:tcPr>
          <w:p w14:paraId="1D96987A"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医用电气设备第1—2部分：安全通用要求并列标准:电磁兼容要求和试验</w:t>
            </w:r>
          </w:p>
        </w:tc>
      </w:tr>
      <w:tr w:rsidR="00D25B37" w14:paraId="461FBB07" w14:textId="77777777">
        <w:trPr>
          <w:trHeight w:val="384"/>
          <w:jc w:val="center"/>
        </w:trPr>
        <w:tc>
          <w:tcPr>
            <w:tcW w:w="2815" w:type="dxa"/>
            <w:vAlign w:val="center"/>
          </w:tcPr>
          <w:p w14:paraId="645F9A06"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GB/T 21417.1</w:t>
            </w:r>
          </w:p>
        </w:tc>
        <w:tc>
          <w:tcPr>
            <w:tcW w:w="5705" w:type="dxa"/>
            <w:vAlign w:val="center"/>
          </w:tcPr>
          <w:p w14:paraId="42A4C4D3"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医用红外体温计第1部分：耳腔式</w:t>
            </w:r>
          </w:p>
        </w:tc>
      </w:tr>
    </w:tbl>
    <w:p w14:paraId="4A56D65B" w14:textId="09C8232A" w:rsidR="00D25B37"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注: 正文中引用的上述标准以其标准号表述。</w:t>
      </w:r>
    </w:p>
    <w:p w14:paraId="5DF9BC07" w14:textId="77777777" w:rsidR="00B1177E" w:rsidRPr="00E04BD6" w:rsidRDefault="00B1177E" w:rsidP="00E04BD6">
      <w:pPr>
        <w:spacing w:line="520" w:lineRule="exact"/>
        <w:ind w:firstLineChars="200" w:firstLine="640"/>
        <w:jc w:val="left"/>
        <w:rPr>
          <w:rFonts w:ascii="仿宋" w:eastAsia="仿宋" w:hAnsi="仿宋" w:cs="宋体"/>
          <w:sz w:val="32"/>
          <w:szCs w:val="32"/>
        </w:rPr>
      </w:pPr>
    </w:p>
    <w:p w14:paraId="006A4099"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lastRenderedPageBreak/>
        <w:t>上述标准包括了产品研究资料、技术要求中经常涉及到的标准。</w:t>
      </w:r>
    </w:p>
    <w:p w14:paraId="073CD167"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如有新版强制性国家标准、行业标准发布实施，产品性能指标等要求应执行最新版本的国家标准、行业标准。</w:t>
      </w:r>
    </w:p>
    <w:p w14:paraId="433A0927" w14:textId="77777777" w:rsidR="00D25B37" w:rsidRPr="00262A16" w:rsidRDefault="00AB63C4" w:rsidP="00262A16">
      <w:pPr>
        <w:widowControl/>
        <w:spacing w:line="560" w:lineRule="exact"/>
        <w:ind w:firstLineChars="200" w:firstLine="640"/>
        <w:outlineLvl w:val="0"/>
        <w:rPr>
          <w:rFonts w:ascii="楷体" w:eastAsia="楷体" w:hAnsi="楷体" w:cs="宋体"/>
          <w:bCs/>
          <w:kern w:val="28"/>
          <w:sz w:val="32"/>
          <w:szCs w:val="32"/>
        </w:rPr>
      </w:pPr>
      <w:r w:rsidRPr="00262A16">
        <w:rPr>
          <w:rFonts w:ascii="楷体" w:eastAsia="楷体" w:hAnsi="楷体" w:cs="宋体" w:hint="eastAsia"/>
          <w:bCs/>
          <w:kern w:val="28"/>
          <w:sz w:val="32"/>
          <w:szCs w:val="32"/>
        </w:rPr>
        <w:t>（六）产品的适用范围/预期用途、禁忌症</w:t>
      </w:r>
    </w:p>
    <w:p w14:paraId="247DED02" w14:textId="4C6CB9DB"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预期用途：该产品通过</w:t>
      </w:r>
      <w:r w:rsidR="00A31F2F" w:rsidRPr="00E04BD6">
        <w:rPr>
          <w:rFonts w:ascii="仿宋" w:eastAsia="仿宋" w:hAnsi="仿宋" w:cs="宋体" w:hint="eastAsia"/>
          <w:sz w:val="32"/>
          <w:szCs w:val="32"/>
        </w:rPr>
        <w:t>采集</w:t>
      </w:r>
      <w:r w:rsidR="00A31F2F">
        <w:rPr>
          <w:rFonts w:ascii="仿宋" w:eastAsia="仿宋" w:hAnsi="仿宋" w:cs="宋体" w:hint="eastAsia"/>
          <w:sz w:val="32"/>
          <w:szCs w:val="32"/>
        </w:rPr>
        <w:t>人</w:t>
      </w:r>
      <w:r w:rsidRPr="00E04BD6">
        <w:rPr>
          <w:rFonts w:ascii="仿宋" w:eastAsia="仿宋" w:hAnsi="仿宋" w:cs="宋体" w:hint="eastAsia"/>
          <w:sz w:val="32"/>
          <w:szCs w:val="32"/>
        </w:rPr>
        <w:t>额头的热辐射显示被测对象的体温。</w:t>
      </w:r>
    </w:p>
    <w:p w14:paraId="0DFA1AA1"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禁忌症：尚未发现明确的禁忌症要求。</w:t>
      </w:r>
    </w:p>
    <w:p w14:paraId="4EDC4F1B" w14:textId="77777777" w:rsidR="00D25B37" w:rsidRPr="00262A16" w:rsidRDefault="00AB63C4" w:rsidP="00262A16">
      <w:pPr>
        <w:widowControl/>
        <w:spacing w:line="560" w:lineRule="exact"/>
        <w:ind w:firstLineChars="200" w:firstLine="640"/>
        <w:outlineLvl w:val="0"/>
        <w:rPr>
          <w:rFonts w:ascii="楷体" w:eastAsia="楷体" w:hAnsi="楷体" w:cs="宋体"/>
          <w:bCs/>
          <w:kern w:val="28"/>
          <w:sz w:val="32"/>
          <w:szCs w:val="32"/>
        </w:rPr>
      </w:pPr>
      <w:r w:rsidRPr="00262A16">
        <w:rPr>
          <w:rFonts w:ascii="楷体" w:eastAsia="楷体" w:hAnsi="楷体" w:cs="宋体" w:hint="eastAsia"/>
          <w:bCs/>
          <w:kern w:val="28"/>
          <w:sz w:val="32"/>
          <w:szCs w:val="32"/>
        </w:rPr>
        <w:t>（七）产品的研究要求</w:t>
      </w:r>
    </w:p>
    <w:p w14:paraId="74D3969F"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1.产品性能研究</w:t>
      </w:r>
    </w:p>
    <w:p w14:paraId="74464D77"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1.1应当提供产品性能研究资料以及产品技术要求的研究和编制说明，包括功能性、安全性指标以及与质量控制相关的其他指标的确定依据，所采用的标准或方法、采用的原因及理论基础。如：显示范围、分辨力、最大允许误差等主要性能要求按相关标准中相应要求确定（GB/T 21417.1）。</w:t>
      </w:r>
    </w:p>
    <w:p w14:paraId="4816CA3D"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1.2应描述所采用的国家标准、行业标准中不适用条款的理由。</w:t>
      </w:r>
    </w:p>
    <w:p w14:paraId="2D595151"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1.3如有附加的产品功能及检测方法，给出其制定的相关的依据。</w:t>
      </w:r>
    </w:p>
    <w:p w14:paraId="56914B05"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2.生物相容性研究</w:t>
      </w:r>
    </w:p>
    <w:p w14:paraId="5C0EB3E1" w14:textId="77777777" w:rsidR="004F755B" w:rsidRPr="00E04BD6" w:rsidRDefault="004F755B"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生物相容性评价根据GB/T 16886.1标准进行。申报资料应描述产品所用材料及其与人体接触的性质，如：操作按键、外壳可能与患者和/或操作者的皮肤存在直接接触。生物相容性评价研究应给出实施或豁免生物学试验的理由和论证，并对现有数据或试验结果进行评价。如实施生物学试验，应按照</w:t>
      </w:r>
      <w:r w:rsidRPr="00E04BD6">
        <w:rPr>
          <w:rFonts w:ascii="仿宋" w:eastAsia="仿宋" w:hAnsi="仿宋" w:cs="宋体" w:hint="eastAsia"/>
          <w:sz w:val="32"/>
          <w:szCs w:val="32"/>
        </w:rPr>
        <w:lastRenderedPageBreak/>
        <w:t>GB/T16886.1标准提供相关研究。</w:t>
      </w:r>
    </w:p>
    <w:p w14:paraId="08C6CA61"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3.灭菌/消毒工艺研究</w:t>
      </w:r>
    </w:p>
    <w:p w14:paraId="4D4E9B57" w14:textId="58DA03C8"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本产品属于终端用户消毒产品。应当明确推荐的消毒工艺（方法和参数）以及所推荐消毒方法确定的依据，可参考WS/T 367《医疗机构消毒技术规范》，消毒方法如：采用75%浓度乙醇对产品表面进行擦拭或按照医疗机构内部规定执行；红外传感器部分使用干净的棉签或镜头吹嘴进行清洁；产品消毒后一般需静置一段时间再使用，其表面的文字和标志应不受影响，不应出现性能降级和功能退化的现象。</w:t>
      </w:r>
    </w:p>
    <w:p w14:paraId="5BAA49F8"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4.有效期和包装研究</w:t>
      </w:r>
    </w:p>
    <w:p w14:paraId="2EE4A87B" w14:textId="1B3F5A6D"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有效期：应提供产品有效期的验证报告，如：加速老化试验报告、疲劳试验报告、依据具有固定使用期限的关键组件（如红外传感器、主板、按键）评价产品有效期的评估报告，可参照</w:t>
      </w:r>
      <w:bookmarkStart w:id="4" w:name="_Hlk83937900"/>
      <w:r w:rsidR="00D35680">
        <w:rPr>
          <w:rFonts w:ascii="仿宋" w:eastAsia="仿宋" w:hAnsi="仿宋" w:cs="宋体" w:hint="eastAsia"/>
          <w:color w:val="000000" w:themeColor="text1"/>
          <w:sz w:val="32"/>
          <w:szCs w:val="32"/>
        </w:rPr>
        <w:t>《</w:t>
      </w:r>
      <w:r w:rsidRPr="00E04BD6">
        <w:rPr>
          <w:rFonts w:ascii="仿宋" w:eastAsia="仿宋" w:hAnsi="仿宋" w:cs="宋体" w:hint="eastAsia"/>
          <w:sz w:val="32"/>
          <w:szCs w:val="32"/>
        </w:rPr>
        <w:t>有源医疗器械使用期限注册技术审查指导原则</w:t>
      </w:r>
      <w:r w:rsidR="00D35680">
        <w:rPr>
          <w:rFonts w:ascii="仿宋" w:eastAsia="仿宋" w:hAnsi="仿宋" w:cs="宋体" w:hint="eastAsia"/>
          <w:color w:val="000000" w:themeColor="text1"/>
          <w:sz w:val="32"/>
          <w:szCs w:val="32"/>
        </w:rPr>
        <w:t>》</w:t>
      </w:r>
      <w:r w:rsidRPr="00E04BD6">
        <w:rPr>
          <w:rFonts w:ascii="仿宋" w:eastAsia="仿宋" w:hAnsi="仿宋" w:cs="宋体" w:hint="eastAsia"/>
          <w:sz w:val="32"/>
          <w:szCs w:val="32"/>
        </w:rPr>
        <w:t>（2019年第23号）</w:t>
      </w:r>
      <w:bookmarkEnd w:id="4"/>
      <w:r w:rsidRPr="00E04BD6">
        <w:rPr>
          <w:rFonts w:ascii="仿宋" w:eastAsia="仿宋" w:hAnsi="仿宋" w:cs="宋体" w:hint="eastAsia"/>
          <w:sz w:val="32"/>
          <w:szCs w:val="32"/>
        </w:rPr>
        <w:t>的要求进行评价。</w:t>
      </w:r>
    </w:p>
    <w:p w14:paraId="1520340E"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包装及包装完整性：在宣称的有效期内以及运输储存条件下，保持包装完整性的依据。应进行跌落、堆码试验，观察包装外观是否有不可接受的异常现象，对产品进行性能、功能测试，证明包装能够保持产品完整性和功能性。</w:t>
      </w:r>
    </w:p>
    <w:p w14:paraId="0F79A780"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5.软件研究</w:t>
      </w:r>
    </w:p>
    <w:p w14:paraId="491B85A2"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软件研究应参见</w:t>
      </w:r>
      <w:bookmarkStart w:id="5" w:name="_Hlk83937918"/>
      <w:r w:rsidRPr="00E04BD6">
        <w:rPr>
          <w:rFonts w:ascii="仿宋" w:eastAsia="仿宋" w:hAnsi="仿宋" w:cs="宋体" w:hint="eastAsia"/>
          <w:sz w:val="32"/>
          <w:szCs w:val="32"/>
        </w:rPr>
        <w:t>《医疗器械软件注册技术审查指导原则》（国家食品药品监督管理总局通告2015年第50号）</w:t>
      </w:r>
      <w:bookmarkEnd w:id="5"/>
      <w:r w:rsidRPr="00E04BD6">
        <w:rPr>
          <w:rFonts w:ascii="仿宋" w:eastAsia="仿宋" w:hAnsi="仿宋" w:cs="宋体" w:hint="eastAsia"/>
          <w:sz w:val="32"/>
          <w:szCs w:val="32"/>
        </w:rPr>
        <w:t>。申请人应提交一份单独的医疗器械软件描述文档，内容包括基本信息、实现过程和核心算法，详尽程度取决于软件的安全性级别和复杂程度。同时，应当出具关于软件版本命名规则的声明，明确</w:t>
      </w:r>
      <w:r w:rsidRPr="00E04BD6">
        <w:rPr>
          <w:rFonts w:ascii="仿宋" w:eastAsia="仿宋" w:hAnsi="仿宋" w:cs="宋体" w:hint="eastAsia"/>
          <w:sz w:val="32"/>
          <w:szCs w:val="32"/>
        </w:rPr>
        <w:lastRenderedPageBreak/>
        <w:t>软件版本的全部字段含义，确定软件的完整版本和发布版本。</w:t>
      </w:r>
    </w:p>
    <w:p w14:paraId="3FE2712B" w14:textId="761F5FC2"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根据</w:t>
      </w:r>
      <w:r w:rsidR="00A31F2F">
        <w:rPr>
          <w:rFonts w:ascii="仿宋" w:eastAsia="仿宋" w:hAnsi="仿宋" w:cs="宋体" w:hint="eastAsia"/>
          <w:sz w:val="32"/>
          <w:szCs w:val="32"/>
        </w:rPr>
        <w:t>医用红外额温计</w:t>
      </w:r>
      <w:r w:rsidRPr="00E04BD6">
        <w:rPr>
          <w:rFonts w:ascii="仿宋" w:eastAsia="仿宋" w:hAnsi="仿宋" w:cs="宋体" w:hint="eastAsia"/>
          <w:sz w:val="32"/>
          <w:szCs w:val="32"/>
        </w:rPr>
        <w:t>的工作原理，结合其预期用途、使用环境、核心功能，建议软件按安全性级别不低于B级进行管理。</w:t>
      </w:r>
    </w:p>
    <w:p w14:paraId="6D1C45E0"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对于具有网络连接功能的产品（目前已有产品可通过蓝牙连接进行电子数据交换），需提供网络安全描述文档，确保电子数据的完整性、安全性、可得性，建议参照</w:t>
      </w:r>
      <w:bookmarkStart w:id="6" w:name="_Hlk83937929"/>
      <w:r w:rsidRPr="00E04BD6">
        <w:rPr>
          <w:rFonts w:ascii="仿宋" w:eastAsia="仿宋" w:hAnsi="仿宋" w:cs="宋体" w:hint="eastAsia"/>
          <w:sz w:val="32"/>
          <w:szCs w:val="32"/>
        </w:rPr>
        <w:t>《医疗器械网络安全注册技术审查指导原则》（国家食品药品监督管理总局通告2017年第13号）</w:t>
      </w:r>
      <w:bookmarkEnd w:id="6"/>
      <w:r w:rsidRPr="00E04BD6">
        <w:rPr>
          <w:rFonts w:ascii="仿宋" w:eastAsia="仿宋" w:hAnsi="仿宋" w:cs="宋体" w:hint="eastAsia"/>
          <w:sz w:val="32"/>
          <w:szCs w:val="32"/>
        </w:rPr>
        <w:t>提供。</w:t>
      </w:r>
    </w:p>
    <w:p w14:paraId="70B1989C" w14:textId="67C95813"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6.其他资料</w:t>
      </w:r>
    </w:p>
    <w:p w14:paraId="6B0CEDE6" w14:textId="482B905F" w:rsidR="00860B64"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注册申请人应提供针对临床准确度的临床评估报告</w:t>
      </w:r>
      <w:r w:rsidR="001239C6" w:rsidRPr="00E04BD6">
        <w:rPr>
          <w:rFonts w:ascii="仿宋" w:eastAsia="仿宋" w:hAnsi="仿宋" w:cs="宋体" w:hint="eastAsia"/>
          <w:sz w:val="32"/>
          <w:szCs w:val="32"/>
        </w:rPr>
        <w:t>，</w:t>
      </w:r>
      <w:r w:rsidR="00E572CC" w:rsidRPr="00E04BD6">
        <w:rPr>
          <w:rFonts w:ascii="仿宋" w:eastAsia="仿宋" w:hAnsi="仿宋" w:cs="宋体" w:hint="eastAsia"/>
          <w:sz w:val="32"/>
          <w:szCs w:val="32"/>
        </w:rPr>
        <w:t>可参考相关标准（GB/T21417.1）中临床准确度的临床试验程序来进行验证，</w:t>
      </w:r>
      <w:r w:rsidR="00860B64" w:rsidRPr="00E04BD6">
        <w:rPr>
          <w:rFonts w:ascii="仿宋" w:eastAsia="仿宋" w:hAnsi="仿宋" w:cs="宋体" w:hint="eastAsia"/>
          <w:sz w:val="32"/>
          <w:szCs w:val="32"/>
        </w:rPr>
        <w:t>需注意临床验证时测量部位和参考体温计的选择，应确保整个体系临床评价的统计结论满足：</w:t>
      </w:r>
    </w:p>
    <w:p w14:paraId="6A9D252F" w14:textId="0FA268AD" w:rsidR="00860B64" w:rsidRPr="00E04BD6" w:rsidRDefault="00860B6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临床重复性不超过±0.3℃范围。</w:t>
      </w:r>
    </w:p>
    <w:p w14:paraId="29A863C7" w14:textId="64966660" w:rsidR="00860B64" w:rsidRPr="00E04BD6" w:rsidRDefault="00860B6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临床准确度符合使用说明书的宣称值。</w:t>
      </w:r>
    </w:p>
    <w:p w14:paraId="58A5C5AB" w14:textId="00618BA7" w:rsidR="00860B64" w:rsidRPr="00E04BD6" w:rsidRDefault="00860B6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临床对照产品参考体温计可选择水银温度计（如直肠式、口腔式、腋下）、医用电子体温计或耳腔式医用红外体温计，不建议选择</w:t>
      </w:r>
      <w:r w:rsidR="00A31F2F">
        <w:rPr>
          <w:rFonts w:ascii="仿宋" w:eastAsia="仿宋" w:hAnsi="仿宋" w:cs="宋体" w:hint="eastAsia"/>
          <w:sz w:val="32"/>
          <w:szCs w:val="32"/>
        </w:rPr>
        <w:t>医用红外额温计</w:t>
      </w:r>
      <w:r w:rsidRPr="00E04BD6">
        <w:rPr>
          <w:rFonts w:ascii="仿宋" w:eastAsia="仿宋" w:hAnsi="仿宋" w:cs="宋体" w:hint="eastAsia"/>
          <w:sz w:val="32"/>
          <w:szCs w:val="32"/>
        </w:rPr>
        <w:t>。</w:t>
      </w:r>
    </w:p>
    <w:p w14:paraId="43974D13" w14:textId="4A4E6800" w:rsidR="001239C6" w:rsidRPr="00E04BD6" w:rsidRDefault="001239C6"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注册申请人也可自行制定合理、科学的临床验证方案，需重点考虑验证的人群、例数及评价标准，最终得到的验证报告应符合验证方案的要求，并且要求数据真实、统计可靠。</w:t>
      </w:r>
    </w:p>
    <w:p w14:paraId="0DCDB157" w14:textId="77777777" w:rsidR="00D25B37" w:rsidRPr="00262A16" w:rsidRDefault="00AB63C4" w:rsidP="00262A16">
      <w:pPr>
        <w:widowControl/>
        <w:spacing w:line="560" w:lineRule="exact"/>
        <w:ind w:firstLineChars="200" w:firstLine="640"/>
        <w:outlineLvl w:val="0"/>
        <w:rPr>
          <w:rFonts w:ascii="楷体" w:eastAsia="楷体" w:hAnsi="楷体" w:cs="宋体"/>
          <w:bCs/>
          <w:kern w:val="28"/>
          <w:sz w:val="32"/>
          <w:szCs w:val="32"/>
        </w:rPr>
      </w:pPr>
      <w:r w:rsidRPr="00262A16">
        <w:rPr>
          <w:rFonts w:ascii="楷体" w:eastAsia="楷体" w:hAnsi="楷体" w:cs="宋体" w:hint="eastAsia"/>
          <w:bCs/>
          <w:kern w:val="28"/>
          <w:sz w:val="32"/>
          <w:szCs w:val="32"/>
        </w:rPr>
        <w:t>（八）产品的主要风险</w:t>
      </w:r>
    </w:p>
    <w:p w14:paraId="27191BFE" w14:textId="2D7BD2EC"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产品在进行风险分析时应符合YY/T0316</w:t>
      </w:r>
      <w:r w:rsidR="00647850">
        <w:rPr>
          <w:rFonts w:ascii="仿宋" w:eastAsia="仿宋" w:hAnsi="仿宋" w:cs="宋体" w:hint="eastAsia"/>
          <w:sz w:val="32"/>
          <w:szCs w:val="32"/>
        </w:rPr>
        <w:t>标准</w:t>
      </w:r>
      <w:r w:rsidRPr="00E04BD6">
        <w:rPr>
          <w:rFonts w:ascii="仿宋" w:eastAsia="仿宋" w:hAnsi="仿宋" w:cs="宋体" w:hint="eastAsia"/>
          <w:sz w:val="32"/>
          <w:szCs w:val="32"/>
        </w:rPr>
        <w:t>的要求。</w:t>
      </w:r>
    </w:p>
    <w:p w14:paraId="09539A65" w14:textId="392CC00B" w:rsidR="00D25B37"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申请人在进行风险分析时，至少应考虑表2中的主要危险</w:t>
      </w:r>
      <w:r w:rsidRPr="00E04BD6">
        <w:rPr>
          <w:rFonts w:ascii="仿宋" w:eastAsia="仿宋" w:hAnsi="仿宋" w:cs="宋体" w:hint="eastAsia"/>
          <w:sz w:val="32"/>
          <w:szCs w:val="32"/>
        </w:rPr>
        <w:lastRenderedPageBreak/>
        <w:t>(源)，申请人还应根据自身产品特点确定其他危险(源)。针对产品的各项风险，应采取应对措施，确保风险降到可接受的程度。</w:t>
      </w:r>
    </w:p>
    <w:p w14:paraId="04D02936" w14:textId="77777777" w:rsidR="00B1177E" w:rsidRPr="00E04BD6" w:rsidRDefault="00B1177E" w:rsidP="00E04BD6">
      <w:pPr>
        <w:spacing w:line="520" w:lineRule="exact"/>
        <w:ind w:firstLineChars="200" w:firstLine="640"/>
        <w:jc w:val="left"/>
        <w:rPr>
          <w:rFonts w:ascii="仿宋" w:eastAsia="仿宋" w:hAnsi="仿宋" w:cs="宋体"/>
          <w:sz w:val="32"/>
          <w:szCs w:val="32"/>
        </w:rPr>
      </w:pPr>
    </w:p>
    <w:p w14:paraId="6756D43B" w14:textId="15FFB8F9" w:rsidR="00D25B37" w:rsidRPr="00B1177E" w:rsidRDefault="00AB63C4" w:rsidP="00B1177E">
      <w:pPr>
        <w:spacing w:line="520" w:lineRule="exact"/>
        <w:ind w:firstLineChars="200" w:firstLine="560"/>
        <w:jc w:val="center"/>
        <w:rPr>
          <w:rFonts w:ascii="黑体" w:eastAsia="黑体" w:hAnsi="黑体" w:cs="宋体"/>
          <w:sz w:val="28"/>
          <w:szCs w:val="28"/>
        </w:rPr>
      </w:pPr>
      <w:r w:rsidRPr="00B1177E">
        <w:rPr>
          <w:rFonts w:ascii="黑体" w:eastAsia="黑体" w:hAnsi="黑体" w:cs="宋体" w:hint="eastAsia"/>
          <w:sz w:val="28"/>
          <w:szCs w:val="28"/>
        </w:rPr>
        <w:t xml:space="preserve">表2 </w:t>
      </w:r>
      <w:r w:rsidR="00A31F2F">
        <w:rPr>
          <w:rFonts w:ascii="黑体" w:eastAsia="黑体" w:hAnsi="黑体" w:cs="宋体" w:hint="eastAsia"/>
          <w:sz w:val="28"/>
          <w:szCs w:val="28"/>
        </w:rPr>
        <w:t>医用红外额温计</w:t>
      </w:r>
      <w:r w:rsidRPr="00B1177E">
        <w:rPr>
          <w:rFonts w:ascii="黑体" w:eastAsia="黑体" w:hAnsi="黑体" w:cs="宋体" w:hint="eastAsia"/>
          <w:sz w:val="28"/>
          <w:szCs w:val="28"/>
        </w:rPr>
        <w:t>的危害类型及形成因素</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2693"/>
        <w:gridCol w:w="2464"/>
        <w:gridCol w:w="2226"/>
      </w:tblGrid>
      <w:tr w:rsidR="00D25B37" w14:paraId="443CECC0" w14:textId="77777777">
        <w:trPr>
          <w:trHeight w:val="738"/>
          <w:tblHeader/>
        </w:trPr>
        <w:tc>
          <w:tcPr>
            <w:tcW w:w="1545" w:type="dxa"/>
            <w:vAlign w:val="center"/>
          </w:tcPr>
          <w:p w14:paraId="0918B67A" w14:textId="77777777" w:rsidR="00D25B37" w:rsidRPr="00B1177E" w:rsidRDefault="00AB63C4">
            <w:pPr>
              <w:spacing w:line="480" w:lineRule="exact"/>
              <w:jc w:val="center"/>
              <w:rPr>
                <w:rFonts w:ascii="仿宋" w:eastAsia="仿宋" w:hAnsi="仿宋" w:cs="宋体"/>
                <w:sz w:val="28"/>
                <w:szCs w:val="28"/>
              </w:rPr>
            </w:pPr>
            <w:r w:rsidRPr="00B1177E">
              <w:rPr>
                <w:rFonts w:ascii="仿宋" w:eastAsia="仿宋" w:hAnsi="仿宋" w:cs="宋体" w:hint="eastAsia"/>
                <w:sz w:val="28"/>
                <w:szCs w:val="28"/>
              </w:rPr>
              <w:t>危害类型</w:t>
            </w:r>
          </w:p>
        </w:tc>
        <w:tc>
          <w:tcPr>
            <w:tcW w:w="2693" w:type="dxa"/>
            <w:vAlign w:val="center"/>
          </w:tcPr>
          <w:p w14:paraId="141D0E09" w14:textId="77777777" w:rsidR="00D25B37" w:rsidRPr="00B1177E" w:rsidRDefault="00AB63C4">
            <w:pPr>
              <w:spacing w:line="480" w:lineRule="exact"/>
              <w:ind w:leftChars="-41" w:left="-86" w:rightChars="-60" w:right="-126"/>
              <w:jc w:val="center"/>
              <w:rPr>
                <w:rFonts w:ascii="仿宋" w:eastAsia="仿宋" w:hAnsi="仿宋" w:cs="宋体"/>
                <w:sz w:val="28"/>
                <w:szCs w:val="28"/>
              </w:rPr>
            </w:pPr>
            <w:r w:rsidRPr="00B1177E">
              <w:rPr>
                <w:rFonts w:ascii="仿宋" w:eastAsia="仿宋" w:hAnsi="仿宋" w:cs="宋体" w:hint="eastAsia"/>
                <w:sz w:val="28"/>
                <w:szCs w:val="28"/>
              </w:rPr>
              <w:t>可预见的事件序列</w:t>
            </w:r>
          </w:p>
        </w:tc>
        <w:tc>
          <w:tcPr>
            <w:tcW w:w="2464" w:type="dxa"/>
            <w:vAlign w:val="center"/>
          </w:tcPr>
          <w:p w14:paraId="39B02D16" w14:textId="77777777" w:rsidR="00D25B37" w:rsidRPr="00B1177E" w:rsidRDefault="00AB63C4">
            <w:pPr>
              <w:spacing w:line="480" w:lineRule="exact"/>
              <w:jc w:val="center"/>
              <w:rPr>
                <w:rFonts w:ascii="仿宋" w:eastAsia="仿宋" w:hAnsi="仿宋" w:cs="宋体"/>
                <w:sz w:val="28"/>
                <w:szCs w:val="28"/>
              </w:rPr>
            </w:pPr>
            <w:r w:rsidRPr="00B1177E">
              <w:rPr>
                <w:rFonts w:ascii="仿宋" w:eastAsia="仿宋" w:hAnsi="仿宋" w:cs="宋体" w:hint="eastAsia"/>
                <w:sz w:val="28"/>
                <w:szCs w:val="28"/>
              </w:rPr>
              <w:t>危害处境</w:t>
            </w:r>
          </w:p>
        </w:tc>
        <w:tc>
          <w:tcPr>
            <w:tcW w:w="2226" w:type="dxa"/>
            <w:vAlign w:val="center"/>
          </w:tcPr>
          <w:p w14:paraId="36BE7936" w14:textId="77777777" w:rsidR="00D25B37" w:rsidRPr="00B1177E" w:rsidRDefault="00AB63C4">
            <w:pPr>
              <w:spacing w:line="480" w:lineRule="exact"/>
              <w:jc w:val="center"/>
              <w:rPr>
                <w:rFonts w:ascii="仿宋" w:eastAsia="仿宋" w:hAnsi="仿宋" w:cs="宋体"/>
                <w:sz w:val="28"/>
                <w:szCs w:val="28"/>
              </w:rPr>
            </w:pPr>
            <w:r w:rsidRPr="00B1177E">
              <w:rPr>
                <w:rFonts w:ascii="仿宋" w:eastAsia="仿宋" w:hAnsi="仿宋" w:cs="宋体" w:hint="eastAsia"/>
                <w:sz w:val="28"/>
                <w:szCs w:val="28"/>
              </w:rPr>
              <w:t>损害</w:t>
            </w:r>
          </w:p>
        </w:tc>
      </w:tr>
      <w:tr w:rsidR="00D25B37" w14:paraId="4B55995A" w14:textId="77777777">
        <w:trPr>
          <w:trHeight w:val="56"/>
        </w:trPr>
        <w:tc>
          <w:tcPr>
            <w:tcW w:w="1545" w:type="dxa"/>
            <w:vMerge w:val="restart"/>
            <w:vAlign w:val="center"/>
          </w:tcPr>
          <w:p w14:paraId="70535D4F"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电磁能量</w:t>
            </w:r>
          </w:p>
        </w:tc>
        <w:tc>
          <w:tcPr>
            <w:tcW w:w="2693" w:type="dxa"/>
            <w:vMerge w:val="restart"/>
            <w:vAlign w:val="center"/>
          </w:tcPr>
          <w:p w14:paraId="492F9E8D" w14:textId="1BA95527" w:rsidR="00D25B37" w:rsidRPr="00B1177E" w:rsidRDefault="00AB63C4" w:rsidP="00D35680">
            <w:pPr>
              <w:spacing w:line="480" w:lineRule="exact"/>
              <w:jc w:val="left"/>
              <w:rPr>
                <w:rFonts w:ascii="仿宋" w:eastAsia="仿宋" w:hAnsi="仿宋" w:cs="宋体"/>
                <w:sz w:val="28"/>
                <w:szCs w:val="28"/>
              </w:rPr>
            </w:pPr>
            <w:r w:rsidRPr="00B1177E">
              <w:rPr>
                <w:rFonts w:ascii="仿宋" w:eastAsia="仿宋" w:hAnsi="仿宋" w:cs="宋体" w:hint="eastAsia"/>
                <w:sz w:val="28"/>
                <w:szCs w:val="28"/>
              </w:rPr>
              <w:t>可能共同使用的设备（移动电话、电磁炉、微波炉等）对</w:t>
            </w:r>
            <w:r w:rsidR="00A31F2F">
              <w:rPr>
                <w:rFonts w:ascii="仿宋" w:eastAsia="仿宋" w:hAnsi="仿宋" w:cs="宋体" w:hint="eastAsia"/>
                <w:sz w:val="28"/>
                <w:szCs w:val="28"/>
              </w:rPr>
              <w:t>医用红外额温计</w:t>
            </w:r>
            <w:r w:rsidRPr="00B1177E">
              <w:rPr>
                <w:rFonts w:ascii="仿宋" w:eastAsia="仿宋" w:hAnsi="仿宋" w:cs="宋体" w:hint="eastAsia"/>
                <w:sz w:val="28"/>
                <w:szCs w:val="28"/>
              </w:rPr>
              <w:t>的电磁干扰，</w:t>
            </w:r>
            <w:r w:rsidR="00A31F2F">
              <w:rPr>
                <w:rFonts w:ascii="仿宋" w:eastAsia="仿宋" w:hAnsi="仿宋" w:cs="宋体" w:hint="eastAsia"/>
                <w:sz w:val="28"/>
                <w:szCs w:val="28"/>
              </w:rPr>
              <w:t>医用红外额温计</w:t>
            </w:r>
            <w:r w:rsidRPr="00B1177E">
              <w:rPr>
                <w:rFonts w:ascii="仿宋" w:eastAsia="仿宋" w:hAnsi="仿宋" w:cs="宋体" w:hint="eastAsia"/>
                <w:sz w:val="28"/>
                <w:szCs w:val="28"/>
              </w:rPr>
              <w:t>产生的电磁场对可能共同使用的设备的影响等</w:t>
            </w:r>
          </w:p>
        </w:tc>
        <w:tc>
          <w:tcPr>
            <w:tcW w:w="2464" w:type="dxa"/>
            <w:vAlign w:val="center"/>
          </w:tcPr>
          <w:p w14:paraId="42E274FE"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依据过高读数服用退烧药物，导致药物剂量过量</w:t>
            </w:r>
          </w:p>
        </w:tc>
        <w:tc>
          <w:tcPr>
            <w:tcW w:w="2226" w:type="dxa"/>
            <w:vAlign w:val="center"/>
          </w:tcPr>
          <w:p w14:paraId="04AF1216"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体温降低，严重时可能危及生命</w:t>
            </w:r>
          </w:p>
        </w:tc>
      </w:tr>
      <w:tr w:rsidR="00D25B37" w14:paraId="48BFC143" w14:textId="77777777">
        <w:trPr>
          <w:trHeight w:val="56"/>
        </w:trPr>
        <w:tc>
          <w:tcPr>
            <w:tcW w:w="1545" w:type="dxa"/>
            <w:vMerge/>
            <w:vAlign w:val="center"/>
          </w:tcPr>
          <w:p w14:paraId="2DE8F6DA" w14:textId="77777777" w:rsidR="00D25B37" w:rsidRPr="00B1177E" w:rsidRDefault="00D25B37" w:rsidP="00E04BD6">
            <w:pPr>
              <w:spacing w:line="520" w:lineRule="exact"/>
              <w:ind w:firstLineChars="200" w:firstLine="560"/>
              <w:jc w:val="left"/>
              <w:rPr>
                <w:rFonts w:ascii="仿宋" w:eastAsia="仿宋" w:hAnsi="仿宋" w:cs="宋体"/>
                <w:sz w:val="28"/>
                <w:szCs w:val="28"/>
              </w:rPr>
            </w:pPr>
          </w:p>
        </w:tc>
        <w:tc>
          <w:tcPr>
            <w:tcW w:w="2693" w:type="dxa"/>
            <w:vMerge/>
            <w:vAlign w:val="center"/>
          </w:tcPr>
          <w:p w14:paraId="5D52C4E9" w14:textId="77777777" w:rsidR="00D25B37" w:rsidRPr="00B1177E" w:rsidRDefault="00D25B37" w:rsidP="00E04BD6">
            <w:pPr>
              <w:spacing w:line="520" w:lineRule="exact"/>
              <w:ind w:firstLineChars="200" w:firstLine="560"/>
              <w:jc w:val="left"/>
              <w:rPr>
                <w:rFonts w:ascii="仿宋" w:eastAsia="仿宋" w:hAnsi="仿宋" w:cs="宋体"/>
                <w:sz w:val="28"/>
                <w:szCs w:val="28"/>
              </w:rPr>
            </w:pPr>
          </w:p>
        </w:tc>
        <w:tc>
          <w:tcPr>
            <w:tcW w:w="2464" w:type="dxa"/>
            <w:vAlign w:val="center"/>
          </w:tcPr>
          <w:p w14:paraId="4B5915EE"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依据过低读数延误服药/治疗</w:t>
            </w:r>
          </w:p>
        </w:tc>
        <w:tc>
          <w:tcPr>
            <w:tcW w:w="2226" w:type="dxa"/>
            <w:vAlign w:val="center"/>
          </w:tcPr>
          <w:p w14:paraId="33AB2BE5"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未及时采取降温措施，未控制体温上升，延误临床治疗</w:t>
            </w:r>
          </w:p>
        </w:tc>
      </w:tr>
      <w:tr w:rsidR="00D25B37" w14:paraId="51FB4A82" w14:textId="77777777">
        <w:trPr>
          <w:trHeight w:val="1179"/>
        </w:trPr>
        <w:tc>
          <w:tcPr>
            <w:tcW w:w="1545" w:type="dxa"/>
            <w:vMerge/>
            <w:vAlign w:val="center"/>
          </w:tcPr>
          <w:p w14:paraId="7F6615B5" w14:textId="77777777" w:rsidR="00D25B37" w:rsidRPr="00B1177E" w:rsidRDefault="00D25B37" w:rsidP="00E04BD6">
            <w:pPr>
              <w:spacing w:line="520" w:lineRule="exact"/>
              <w:ind w:firstLineChars="200" w:firstLine="560"/>
              <w:jc w:val="left"/>
              <w:rPr>
                <w:rFonts w:ascii="仿宋" w:eastAsia="仿宋" w:hAnsi="仿宋" w:cs="宋体"/>
                <w:sz w:val="28"/>
                <w:szCs w:val="28"/>
              </w:rPr>
            </w:pPr>
          </w:p>
        </w:tc>
        <w:tc>
          <w:tcPr>
            <w:tcW w:w="2693" w:type="dxa"/>
            <w:vAlign w:val="center"/>
          </w:tcPr>
          <w:p w14:paraId="0A5BAFF3"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网电源中有浪涌能量（适用于可连接网电源的产品）</w:t>
            </w:r>
          </w:p>
        </w:tc>
        <w:tc>
          <w:tcPr>
            <w:tcW w:w="2464" w:type="dxa"/>
            <w:vAlign w:val="center"/>
          </w:tcPr>
          <w:p w14:paraId="7A79C608"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设备故障、寿命缩短</w:t>
            </w:r>
          </w:p>
        </w:tc>
        <w:tc>
          <w:tcPr>
            <w:tcW w:w="2226" w:type="dxa"/>
            <w:vAlign w:val="center"/>
          </w:tcPr>
          <w:p w14:paraId="2CAF090F"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产品无法及时使用</w:t>
            </w:r>
          </w:p>
        </w:tc>
      </w:tr>
      <w:tr w:rsidR="00D25B37" w14:paraId="13279837" w14:textId="77777777">
        <w:trPr>
          <w:trHeight w:val="513"/>
        </w:trPr>
        <w:tc>
          <w:tcPr>
            <w:tcW w:w="1545" w:type="dxa"/>
            <w:vMerge/>
            <w:vAlign w:val="center"/>
          </w:tcPr>
          <w:p w14:paraId="306630B3" w14:textId="77777777" w:rsidR="00D25B37" w:rsidRPr="00B1177E" w:rsidRDefault="00D25B37" w:rsidP="00E04BD6">
            <w:pPr>
              <w:spacing w:line="520" w:lineRule="exact"/>
              <w:ind w:firstLineChars="200" w:firstLine="560"/>
              <w:jc w:val="left"/>
              <w:rPr>
                <w:rFonts w:ascii="仿宋" w:eastAsia="仿宋" w:hAnsi="仿宋" w:cs="宋体"/>
                <w:sz w:val="28"/>
                <w:szCs w:val="28"/>
              </w:rPr>
            </w:pPr>
          </w:p>
        </w:tc>
        <w:tc>
          <w:tcPr>
            <w:tcW w:w="2693" w:type="dxa"/>
            <w:vAlign w:val="center"/>
          </w:tcPr>
          <w:p w14:paraId="5B6703D7"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静电放电</w:t>
            </w:r>
          </w:p>
        </w:tc>
        <w:tc>
          <w:tcPr>
            <w:tcW w:w="2464" w:type="dxa"/>
            <w:vAlign w:val="center"/>
          </w:tcPr>
          <w:p w14:paraId="1A0B2D85"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干扰程序运行</w:t>
            </w:r>
          </w:p>
        </w:tc>
        <w:tc>
          <w:tcPr>
            <w:tcW w:w="2226" w:type="dxa"/>
            <w:vAlign w:val="center"/>
          </w:tcPr>
          <w:p w14:paraId="39DDF5B3"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导致测量结果误差过大或数据擦除</w:t>
            </w:r>
          </w:p>
        </w:tc>
      </w:tr>
      <w:tr w:rsidR="00D25B37" w14:paraId="0C396B92" w14:textId="77777777">
        <w:tc>
          <w:tcPr>
            <w:tcW w:w="1545" w:type="dxa"/>
            <w:vAlign w:val="center"/>
          </w:tcPr>
          <w:p w14:paraId="710734B1"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漏电流</w:t>
            </w:r>
          </w:p>
        </w:tc>
        <w:tc>
          <w:tcPr>
            <w:tcW w:w="2693" w:type="dxa"/>
            <w:vAlign w:val="center"/>
          </w:tcPr>
          <w:p w14:paraId="3C7D6BC7" w14:textId="77777777" w:rsidR="00D25B37" w:rsidRPr="00B1177E" w:rsidRDefault="00AB63C4" w:rsidP="002752B1">
            <w:pPr>
              <w:widowControl/>
              <w:spacing w:line="520" w:lineRule="exact"/>
              <w:jc w:val="left"/>
              <w:rPr>
                <w:rFonts w:ascii="仿宋" w:eastAsia="仿宋" w:hAnsi="仿宋" w:cs="宋体"/>
                <w:sz w:val="28"/>
                <w:szCs w:val="28"/>
              </w:rPr>
            </w:pPr>
            <w:r w:rsidRPr="00B1177E">
              <w:rPr>
                <w:rFonts w:ascii="仿宋" w:eastAsia="仿宋" w:hAnsi="仿宋" w:cs="宋体" w:hint="eastAsia"/>
                <w:sz w:val="28"/>
                <w:szCs w:val="28"/>
              </w:rPr>
              <w:t>可触及外壳、感温探头应用部分与带电部分隔离/保护不够</w:t>
            </w:r>
          </w:p>
        </w:tc>
        <w:tc>
          <w:tcPr>
            <w:tcW w:w="2464" w:type="dxa"/>
            <w:vAlign w:val="center"/>
          </w:tcPr>
          <w:p w14:paraId="329C8656"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漏电流超出允许值</w:t>
            </w:r>
          </w:p>
        </w:tc>
        <w:tc>
          <w:tcPr>
            <w:tcW w:w="2226" w:type="dxa"/>
            <w:vAlign w:val="center"/>
          </w:tcPr>
          <w:p w14:paraId="39DA714D"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导致人体触电</w:t>
            </w:r>
          </w:p>
        </w:tc>
      </w:tr>
      <w:tr w:rsidR="00D25B37" w14:paraId="0ED199DC" w14:textId="77777777">
        <w:trPr>
          <w:trHeight w:val="2199"/>
        </w:trPr>
        <w:tc>
          <w:tcPr>
            <w:tcW w:w="1545" w:type="dxa"/>
            <w:vAlign w:val="center"/>
          </w:tcPr>
          <w:p w14:paraId="11E0764A"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lastRenderedPageBreak/>
              <w:t>机械能</w:t>
            </w:r>
          </w:p>
        </w:tc>
        <w:tc>
          <w:tcPr>
            <w:tcW w:w="2693" w:type="dxa"/>
            <w:vAlign w:val="center"/>
          </w:tcPr>
          <w:p w14:paraId="6B26BBD6"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产品意外坠落</w:t>
            </w:r>
          </w:p>
        </w:tc>
        <w:tc>
          <w:tcPr>
            <w:tcW w:w="2464" w:type="dxa"/>
            <w:vAlign w:val="center"/>
          </w:tcPr>
          <w:p w14:paraId="48010178"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机械部件松动，液晶板接触不良</w:t>
            </w:r>
          </w:p>
        </w:tc>
        <w:tc>
          <w:tcPr>
            <w:tcW w:w="2226" w:type="dxa"/>
            <w:vAlign w:val="center"/>
          </w:tcPr>
          <w:p w14:paraId="69A234D4"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无法测量或测量误差过大，数据无法读取，严重时延误治疗</w:t>
            </w:r>
          </w:p>
        </w:tc>
      </w:tr>
      <w:tr w:rsidR="00D25B37" w14:paraId="4FE72A07" w14:textId="77777777">
        <w:trPr>
          <w:trHeight w:val="1688"/>
        </w:trPr>
        <w:tc>
          <w:tcPr>
            <w:tcW w:w="1545" w:type="dxa"/>
            <w:vMerge w:val="restart"/>
            <w:vAlign w:val="center"/>
          </w:tcPr>
          <w:p w14:paraId="1A085588"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不正确的测量</w:t>
            </w:r>
          </w:p>
        </w:tc>
        <w:tc>
          <w:tcPr>
            <w:tcW w:w="2693" w:type="dxa"/>
            <w:vMerge w:val="restart"/>
            <w:vAlign w:val="center"/>
          </w:tcPr>
          <w:p w14:paraId="4CC5F642" w14:textId="6193B53E" w:rsidR="00D25B37" w:rsidRPr="00B1177E" w:rsidRDefault="00AB63C4" w:rsidP="002752B1">
            <w:pPr>
              <w:widowControl/>
              <w:spacing w:line="520" w:lineRule="exact"/>
              <w:jc w:val="left"/>
              <w:rPr>
                <w:rFonts w:ascii="仿宋" w:eastAsia="仿宋" w:hAnsi="仿宋" w:cs="宋体"/>
                <w:sz w:val="28"/>
                <w:szCs w:val="28"/>
              </w:rPr>
            </w:pPr>
            <w:r w:rsidRPr="00B1177E">
              <w:rPr>
                <w:rFonts w:ascii="仿宋" w:eastAsia="仿宋" w:hAnsi="仿宋" w:cs="宋体" w:hint="eastAsia"/>
                <w:sz w:val="28"/>
                <w:szCs w:val="28"/>
              </w:rPr>
              <w:t>电池电压过低，不能正常测量或测量不准。按下OFF按钮不能关机或不能自动关机使电池使用寿命降低</w:t>
            </w:r>
          </w:p>
        </w:tc>
        <w:tc>
          <w:tcPr>
            <w:tcW w:w="2464" w:type="dxa"/>
            <w:vAlign w:val="center"/>
          </w:tcPr>
          <w:p w14:paraId="61851020"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依据过高读数服用药物，导致药物剂量过量</w:t>
            </w:r>
          </w:p>
        </w:tc>
        <w:tc>
          <w:tcPr>
            <w:tcW w:w="2226" w:type="dxa"/>
            <w:vAlign w:val="center"/>
          </w:tcPr>
          <w:p w14:paraId="48C886C6"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体温降低，严重时可能危及生命</w:t>
            </w:r>
          </w:p>
        </w:tc>
      </w:tr>
      <w:tr w:rsidR="00D25B37" w14:paraId="7FA9FE6F" w14:textId="77777777">
        <w:trPr>
          <w:trHeight w:val="2694"/>
        </w:trPr>
        <w:tc>
          <w:tcPr>
            <w:tcW w:w="1545" w:type="dxa"/>
            <w:vMerge/>
            <w:vAlign w:val="center"/>
          </w:tcPr>
          <w:p w14:paraId="72442F0C" w14:textId="77777777" w:rsidR="00D25B37" w:rsidRPr="00B1177E" w:rsidRDefault="00D25B37" w:rsidP="00E04BD6">
            <w:pPr>
              <w:spacing w:line="520" w:lineRule="exact"/>
              <w:ind w:firstLineChars="200" w:firstLine="560"/>
              <w:jc w:val="left"/>
              <w:rPr>
                <w:rFonts w:ascii="仿宋" w:eastAsia="仿宋" w:hAnsi="仿宋" w:cs="宋体"/>
                <w:sz w:val="28"/>
                <w:szCs w:val="28"/>
              </w:rPr>
            </w:pPr>
          </w:p>
        </w:tc>
        <w:tc>
          <w:tcPr>
            <w:tcW w:w="2693" w:type="dxa"/>
            <w:vMerge/>
            <w:vAlign w:val="center"/>
          </w:tcPr>
          <w:p w14:paraId="3CCDDDC4" w14:textId="77777777" w:rsidR="00D25B37" w:rsidRPr="00B1177E" w:rsidRDefault="00D25B37" w:rsidP="00E04BD6">
            <w:pPr>
              <w:spacing w:line="520" w:lineRule="exact"/>
              <w:ind w:left="-100" w:firstLineChars="200" w:firstLine="560"/>
              <w:jc w:val="left"/>
              <w:rPr>
                <w:rFonts w:ascii="仿宋" w:eastAsia="仿宋" w:hAnsi="仿宋" w:cs="宋体"/>
                <w:sz w:val="28"/>
                <w:szCs w:val="28"/>
              </w:rPr>
            </w:pPr>
          </w:p>
        </w:tc>
        <w:tc>
          <w:tcPr>
            <w:tcW w:w="2464" w:type="dxa"/>
            <w:vAlign w:val="center"/>
          </w:tcPr>
          <w:p w14:paraId="40C16C2A"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依据过低读数延误服药</w:t>
            </w:r>
          </w:p>
        </w:tc>
        <w:tc>
          <w:tcPr>
            <w:tcW w:w="2226" w:type="dxa"/>
            <w:vAlign w:val="center"/>
          </w:tcPr>
          <w:p w14:paraId="575F576E"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未及时采取降温措施，未控制体温上升，体温过高严重时引起病情加重</w:t>
            </w:r>
          </w:p>
        </w:tc>
      </w:tr>
      <w:tr w:rsidR="00D25B37" w14:paraId="0B8FFFC4" w14:textId="77777777">
        <w:trPr>
          <w:trHeight w:val="1711"/>
        </w:trPr>
        <w:tc>
          <w:tcPr>
            <w:tcW w:w="1545" w:type="dxa"/>
            <w:vAlign w:val="center"/>
          </w:tcPr>
          <w:p w14:paraId="3792E29C"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生物学</w:t>
            </w:r>
          </w:p>
        </w:tc>
        <w:tc>
          <w:tcPr>
            <w:tcW w:w="2693" w:type="dxa"/>
            <w:vAlign w:val="center"/>
          </w:tcPr>
          <w:p w14:paraId="190C3EEF" w14:textId="77777777" w:rsidR="00D25B37" w:rsidRPr="00B1177E" w:rsidRDefault="00AB63C4" w:rsidP="002752B1">
            <w:pPr>
              <w:spacing w:line="520" w:lineRule="exact"/>
              <w:ind w:leftChars="-47" w:left="-99"/>
              <w:jc w:val="left"/>
              <w:rPr>
                <w:rFonts w:ascii="仿宋" w:eastAsia="仿宋" w:hAnsi="仿宋" w:cs="宋体"/>
                <w:sz w:val="28"/>
                <w:szCs w:val="28"/>
              </w:rPr>
            </w:pPr>
            <w:r w:rsidRPr="00B1177E">
              <w:rPr>
                <w:rFonts w:ascii="仿宋" w:eastAsia="仿宋" w:hAnsi="仿宋" w:cs="宋体" w:hint="eastAsia"/>
                <w:sz w:val="28"/>
                <w:szCs w:val="28"/>
              </w:rPr>
              <w:t>使用生物相容性不良的材质制作外壳</w:t>
            </w:r>
          </w:p>
        </w:tc>
        <w:tc>
          <w:tcPr>
            <w:tcW w:w="2464" w:type="dxa"/>
            <w:vAlign w:val="center"/>
          </w:tcPr>
          <w:p w14:paraId="05D71C83"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人体接触</w:t>
            </w:r>
          </w:p>
        </w:tc>
        <w:tc>
          <w:tcPr>
            <w:tcW w:w="2226" w:type="dxa"/>
            <w:vAlign w:val="center"/>
          </w:tcPr>
          <w:p w14:paraId="286D7E38"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皮肤过敏</w:t>
            </w:r>
            <w:bookmarkStart w:id="7" w:name="OLE_LINK18"/>
            <w:bookmarkStart w:id="8" w:name="OLE_LINK19"/>
            <w:r w:rsidRPr="00B1177E">
              <w:rPr>
                <w:rFonts w:ascii="仿宋" w:eastAsia="仿宋" w:hAnsi="仿宋" w:cs="宋体" w:hint="eastAsia"/>
                <w:sz w:val="28"/>
                <w:szCs w:val="28"/>
              </w:rPr>
              <w:t>、</w:t>
            </w:r>
            <w:bookmarkEnd w:id="7"/>
            <w:bookmarkEnd w:id="8"/>
            <w:r w:rsidRPr="00B1177E">
              <w:rPr>
                <w:rFonts w:ascii="仿宋" w:eastAsia="仿宋" w:hAnsi="仿宋" w:cs="宋体" w:hint="eastAsia"/>
                <w:sz w:val="28"/>
                <w:szCs w:val="28"/>
              </w:rPr>
              <w:t>刺激</w:t>
            </w:r>
          </w:p>
        </w:tc>
      </w:tr>
      <w:tr w:rsidR="00D25B37" w14:paraId="6C22ED09" w14:textId="77777777">
        <w:trPr>
          <w:trHeight w:val="1708"/>
        </w:trPr>
        <w:tc>
          <w:tcPr>
            <w:tcW w:w="1545" w:type="dxa"/>
            <w:vAlign w:val="center"/>
          </w:tcPr>
          <w:p w14:paraId="2E53B861"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化学</w:t>
            </w:r>
          </w:p>
        </w:tc>
        <w:tc>
          <w:tcPr>
            <w:tcW w:w="2693" w:type="dxa"/>
            <w:vAlign w:val="center"/>
          </w:tcPr>
          <w:p w14:paraId="5CD5213A" w14:textId="77777777" w:rsidR="00D25B37" w:rsidRPr="00B1177E" w:rsidRDefault="00AB63C4" w:rsidP="002752B1">
            <w:pPr>
              <w:spacing w:line="520" w:lineRule="exact"/>
              <w:ind w:leftChars="-47" w:left="-99"/>
              <w:jc w:val="left"/>
              <w:rPr>
                <w:rFonts w:ascii="仿宋" w:eastAsia="仿宋" w:hAnsi="仿宋" w:cs="宋体"/>
                <w:sz w:val="28"/>
                <w:szCs w:val="28"/>
              </w:rPr>
            </w:pPr>
            <w:r w:rsidRPr="00B1177E">
              <w:rPr>
                <w:rFonts w:ascii="仿宋" w:eastAsia="仿宋" w:hAnsi="仿宋" w:cs="宋体" w:hint="eastAsia"/>
                <w:sz w:val="28"/>
                <w:szCs w:val="28"/>
              </w:rPr>
              <w:t>长时间不使用的电池未经取出，造成电池漏液</w:t>
            </w:r>
          </w:p>
        </w:tc>
        <w:tc>
          <w:tcPr>
            <w:tcW w:w="2464" w:type="dxa"/>
            <w:vAlign w:val="center"/>
          </w:tcPr>
          <w:p w14:paraId="77688C8D"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电路腐蚀、设备故障，无法工作</w:t>
            </w:r>
          </w:p>
        </w:tc>
        <w:tc>
          <w:tcPr>
            <w:tcW w:w="2226" w:type="dxa"/>
            <w:vAlign w:val="center"/>
          </w:tcPr>
          <w:p w14:paraId="00E4FF4D"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产品损坏、无法使用、延误治疗</w:t>
            </w:r>
          </w:p>
        </w:tc>
      </w:tr>
      <w:tr w:rsidR="009723E3" w14:paraId="56A85AFA" w14:textId="77777777">
        <w:trPr>
          <w:trHeight w:val="555"/>
        </w:trPr>
        <w:tc>
          <w:tcPr>
            <w:tcW w:w="1545" w:type="dxa"/>
            <w:vMerge w:val="restart"/>
            <w:vAlign w:val="center"/>
          </w:tcPr>
          <w:p w14:paraId="12EC57BA" w14:textId="77777777" w:rsidR="009723E3" w:rsidRPr="00B1177E" w:rsidRDefault="009723E3"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操作错误</w:t>
            </w:r>
          </w:p>
        </w:tc>
        <w:tc>
          <w:tcPr>
            <w:tcW w:w="2693" w:type="dxa"/>
            <w:vAlign w:val="center"/>
          </w:tcPr>
          <w:p w14:paraId="0FEE3757" w14:textId="77777777" w:rsidR="009723E3" w:rsidRPr="00B1177E" w:rsidRDefault="009723E3" w:rsidP="002752B1">
            <w:pPr>
              <w:widowControl/>
              <w:spacing w:line="520" w:lineRule="exact"/>
              <w:jc w:val="left"/>
              <w:rPr>
                <w:rFonts w:ascii="仿宋" w:eastAsia="仿宋" w:hAnsi="仿宋" w:cs="宋体"/>
                <w:sz w:val="28"/>
                <w:szCs w:val="28"/>
              </w:rPr>
            </w:pPr>
            <w:r w:rsidRPr="00B1177E">
              <w:rPr>
                <w:rFonts w:ascii="仿宋" w:eastAsia="仿宋" w:hAnsi="仿宋" w:cs="宋体" w:hint="eastAsia"/>
                <w:sz w:val="28"/>
                <w:szCs w:val="28"/>
              </w:rPr>
              <w:t>测量部位不正确</w:t>
            </w:r>
          </w:p>
        </w:tc>
        <w:tc>
          <w:tcPr>
            <w:tcW w:w="2464" w:type="dxa"/>
            <w:vMerge w:val="restart"/>
            <w:vAlign w:val="center"/>
          </w:tcPr>
          <w:p w14:paraId="40CDC3FF" w14:textId="77777777" w:rsidR="009723E3" w:rsidRPr="00B1177E" w:rsidRDefault="009723E3"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体温计无法测得人体真实体温</w:t>
            </w:r>
          </w:p>
        </w:tc>
        <w:tc>
          <w:tcPr>
            <w:tcW w:w="2226" w:type="dxa"/>
            <w:vMerge w:val="restart"/>
            <w:vAlign w:val="center"/>
          </w:tcPr>
          <w:p w14:paraId="30E4DABD" w14:textId="77777777" w:rsidR="009723E3" w:rsidRPr="00B1177E" w:rsidRDefault="009723E3" w:rsidP="002752B1">
            <w:pPr>
              <w:widowControl/>
              <w:spacing w:line="520" w:lineRule="exact"/>
              <w:jc w:val="left"/>
              <w:rPr>
                <w:rFonts w:ascii="仿宋" w:eastAsia="仿宋" w:hAnsi="仿宋" w:cs="宋体"/>
                <w:sz w:val="28"/>
                <w:szCs w:val="28"/>
              </w:rPr>
            </w:pPr>
            <w:r w:rsidRPr="00B1177E">
              <w:rPr>
                <w:rFonts w:ascii="仿宋" w:eastAsia="仿宋" w:hAnsi="仿宋" w:cs="宋体" w:hint="eastAsia"/>
                <w:sz w:val="28"/>
                <w:szCs w:val="28"/>
              </w:rPr>
              <w:t>测量误差过大，影响对病情的判断，严重时延误治疗</w:t>
            </w:r>
          </w:p>
        </w:tc>
      </w:tr>
      <w:tr w:rsidR="009723E3" w14:paraId="2CDE08C6" w14:textId="77777777">
        <w:trPr>
          <w:trHeight w:val="332"/>
        </w:trPr>
        <w:tc>
          <w:tcPr>
            <w:tcW w:w="1545" w:type="dxa"/>
            <w:vMerge/>
            <w:vAlign w:val="center"/>
          </w:tcPr>
          <w:p w14:paraId="13B70C41" w14:textId="77777777" w:rsidR="009723E3" w:rsidRPr="00B1177E" w:rsidRDefault="009723E3" w:rsidP="00E04BD6">
            <w:pPr>
              <w:spacing w:line="520" w:lineRule="exact"/>
              <w:ind w:firstLineChars="200" w:firstLine="560"/>
              <w:jc w:val="left"/>
              <w:rPr>
                <w:rFonts w:ascii="仿宋" w:eastAsia="仿宋" w:hAnsi="仿宋" w:cs="宋体"/>
                <w:sz w:val="28"/>
                <w:szCs w:val="28"/>
              </w:rPr>
            </w:pPr>
          </w:p>
        </w:tc>
        <w:tc>
          <w:tcPr>
            <w:tcW w:w="2693" w:type="dxa"/>
            <w:vAlign w:val="center"/>
          </w:tcPr>
          <w:p w14:paraId="705DCE83" w14:textId="77777777" w:rsidR="009723E3" w:rsidRPr="00B1177E" w:rsidRDefault="009723E3" w:rsidP="002752B1">
            <w:pPr>
              <w:widowControl/>
              <w:spacing w:line="520" w:lineRule="exact"/>
              <w:jc w:val="left"/>
              <w:rPr>
                <w:rFonts w:ascii="仿宋" w:eastAsia="仿宋" w:hAnsi="仿宋" w:cs="宋体"/>
                <w:sz w:val="28"/>
                <w:szCs w:val="28"/>
              </w:rPr>
            </w:pPr>
            <w:r w:rsidRPr="00B1177E">
              <w:rPr>
                <w:rFonts w:ascii="仿宋" w:eastAsia="仿宋" w:hAnsi="仿宋" w:cs="宋体" w:hint="eastAsia"/>
                <w:sz w:val="28"/>
                <w:szCs w:val="28"/>
              </w:rPr>
              <w:t>测量方法不当</w:t>
            </w:r>
          </w:p>
        </w:tc>
        <w:tc>
          <w:tcPr>
            <w:tcW w:w="2464" w:type="dxa"/>
            <w:vMerge/>
            <w:vAlign w:val="center"/>
          </w:tcPr>
          <w:p w14:paraId="59C85A92" w14:textId="77777777" w:rsidR="009723E3" w:rsidRPr="00B1177E" w:rsidRDefault="009723E3" w:rsidP="00E04BD6">
            <w:pPr>
              <w:spacing w:line="520" w:lineRule="exact"/>
              <w:ind w:firstLineChars="200" w:firstLine="560"/>
              <w:jc w:val="left"/>
              <w:rPr>
                <w:rFonts w:ascii="仿宋" w:eastAsia="仿宋" w:hAnsi="仿宋" w:cs="宋体"/>
                <w:sz w:val="28"/>
                <w:szCs w:val="28"/>
              </w:rPr>
            </w:pPr>
          </w:p>
        </w:tc>
        <w:tc>
          <w:tcPr>
            <w:tcW w:w="2226" w:type="dxa"/>
            <w:vMerge/>
            <w:vAlign w:val="center"/>
          </w:tcPr>
          <w:p w14:paraId="76476AED" w14:textId="77777777" w:rsidR="009723E3" w:rsidRPr="00B1177E" w:rsidRDefault="009723E3" w:rsidP="00E04BD6">
            <w:pPr>
              <w:spacing w:line="520" w:lineRule="exact"/>
              <w:ind w:firstLineChars="200" w:firstLine="560"/>
              <w:jc w:val="left"/>
              <w:rPr>
                <w:rFonts w:ascii="仿宋" w:eastAsia="仿宋" w:hAnsi="仿宋" w:cs="宋体"/>
                <w:sz w:val="28"/>
                <w:szCs w:val="28"/>
              </w:rPr>
            </w:pPr>
          </w:p>
        </w:tc>
      </w:tr>
      <w:tr w:rsidR="009723E3" w14:paraId="1E0CF634" w14:textId="77777777">
        <w:trPr>
          <w:trHeight w:val="364"/>
        </w:trPr>
        <w:tc>
          <w:tcPr>
            <w:tcW w:w="1545" w:type="dxa"/>
            <w:vMerge/>
            <w:vAlign w:val="center"/>
          </w:tcPr>
          <w:p w14:paraId="5D036560" w14:textId="77777777" w:rsidR="009723E3" w:rsidRPr="00B1177E" w:rsidRDefault="009723E3" w:rsidP="00E04BD6">
            <w:pPr>
              <w:spacing w:line="520" w:lineRule="exact"/>
              <w:ind w:firstLineChars="200" w:firstLine="560"/>
              <w:jc w:val="left"/>
              <w:rPr>
                <w:rFonts w:ascii="仿宋" w:eastAsia="仿宋" w:hAnsi="仿宋" w:cs="宋体"/>
                <w:sz w:val="28"/>
                <w:szCs w:val="28"/>
              </w:rPr>
            </w:pPr>
          </w:p>
        </w:tc>
        <w:tc>
          <w:tcPr>
            <w:tcW w:w="2693" w:type="dxa"/>
            <w:vAlign w:val="center"/>
          </w:tcPr>
          <w:p w14:paraId="6654FEB9" w14:textId="77777777" w:rsidR="009723E3" w:rsidRPr="00B1177E" w:rsidRDefault="009723E3" w:rsidP="002752B1">
            <w:pPr>
              <w:spacing w:line="520" w:lineRule="exact"/>
              <w:ind w:left="-99"/>
              <w:jc w:val="left"/>
              <w:rPr>
                <w:rFonts w:ascii="仿宋" w:eastAsia="仿宋" w:hAnsi="仿宋" w:cs="宋体"/>
                <w:sz w:val="28"/>
                <w:szCs w:val="28"/>
              </w:rPr>
            </w:pPr>
            <w:r w:rsidRPr="00B1177E">
              <w:rPr>
                <w:rFonts w:ascii="仿宋" w:eastAsia="仿宋" w:hAnsi="仿宋" w:cs="宋体" w:hint="eastAsia"/>
                <w:sz w:val="28"/>
                <w:szCs w:val="28"/>
              </w:rPr>
              <w:t>在规定的温湿度范围外测量</w:t>
            </w:r>
          </w:p>
        </w:tc>
        <w:tc>
          <w:tcPr>
            <w:tcW w:w="2464" w:type="dxa"/>
            <w:vMerge/>
            <w:vAlign w:val="center"/>
          </w:tcPr>
          <w:p w14:paraId="65BCD9CB" w14:textId="77777777" w:rsidR="009723E3" w:rsidRPr="00B1177E" w:rsidRDefault="009723E3" w:rsidP="00E04BD6">
            <w:pPr>
              <w:spacing w:line="520" w:lineRule="exact"/>
              <w:ind w:firstLineChars="200" w:firstLine="560"/>
              <w:jc w:val="left"/>
              <w:rPr>
                <w:rFonts w:ascii="仿宋" w:eastAsia="仿宋" w:hAnsi="仿宋" w:cs="宋体"/>
                <w:sz w:val="28"/>
                <w:szCs w:val="28"/>
              </w:rPr>
            </w:pPr>
          </w:p>
        </w:tc>
        <w:tc>
          <w:tcPr>
            <w:tcW w:w="2226" w:type="dxa"/>
            <w:vMerge/>
            <w:vAlign w:val="center"/>
          </w:tcPr>
          <w:p w14:paraId="18FC31BE" w14:textId="77777777" w:rsidR="009723E3" w:rsidRPr="00B1177E" w:rsidRDefault="009723E3" w:rsidP="00E04BD6">
            <w:pPr>
              <w:spacing w:line="520" w:lineRule="exact"/>
              <w:ind w:firstLineChars="200" w:firstLine="560"/>
              <w:jc w:val="left"/>
              <w:rPr>
                <w:rFonts w:ascii="仿宋" w:eastAsia="仿宋" w:hAnsi="仿宋" w:cs="宋体"/>
                <w:sz w:val="28"/>
                <w:szCs w:val="28"/>
              </w:rPr>
            </w:pPr>
          </w:p>
        </w:tc>
      </w:tr>
      <w:tr w:rsidR="009723E3" w14:paraId="484BDA83" w14:textId="77777777">
        <w:trPr>
          <w:trHeight w:val="364"/>
        </w:trPr>
        <w:tc>
          <w:tcPr>
            <w:tcW w:w="1545" w:type="dxa"/>
            <w:vMerge/>
            <w:vAlign w:val="center"/>
          </w:tcPr>
          <w:p w14:paraId="724DFADC" w14:textId="77777777" w:rsidR="009723E3" w:rsidRPr="00B1177E" w:rsidRDefault="009723E3" w:rsidP="00E04BD6">
            <w:pPr>
              <w:spacing w:line="520" w:lineRule="exact"/>
              <w:ind w:firstLineChars="200" w:firstLine="560"/>
              <w:jc w:val="left"/>
              <w:rPr>
                <w:rFonts w:ascii="仿宋" w:eastAsia="仿宋" w:hAnsi="仿宋" w:cs="宋体"/>
                <w:sz w:val="28"/>
                <w:szCs w:val="28"/>
              </w:rPr>
            </w:pPr>
          </w:p>
        </w:tc>
        <w:tc>
          <w:tcPr>
            <w:tcW w:w="2693" w:type="dxa"/>
            <w:vAlign w:val="center"/>
          </w:tcPr>
          <w:p w14:paraId="349DBF30" w14:textId="00546006" w:rsidR="009723E3" w:rsidRPr="00B1177E" w:rsidRDefault="009723E3"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在</w:t>
            </w:r>
            <w:r w:rsidR="00B748F5" w:rsidRPr="00B1177E">
              <w:rPr>
                <w:rFonts w:ascii="仿宋" w:eastAsia="仿宋" w:hAnsi="仿宋" w:cs="宋体" w:hint="eastAsia"/>
                <w:sz w:val="28"/>
                <w:szCs w:val="28"/>
              </w:rPr>
              <w:t>超出正常使用范围的</w:t>
            </w:r>
            <w:r w:rsidRPr="00B1177E">
              <w:rPr>
                <w:rFonts w:ascii="仿宋" w:eastAsia="仿宋" w:hAnsi="仿宋" w:cs="宋体" w:hint="eastAsia"/>
                <w:sz w:val="28"/>
                <w:szCs w:val="28"/>
              </w:rPr>
              <w:t>变化环境中测量</w:t>
            </w:r>
          </w:p>
        </w:tc>
        <w:tc>
          <w:tcPr>
            <w:tcW w:w="2464" w:type="dxa"/>
            <w:vMerge/>
            <w:vAlign w:val="center"/>
          </w:tcPr>
          <w:p w14:paraId="22BC5241" w14:textId="77777777" w:rsidR="009723E3" w:rsidRPr="00B1177E" w:rsidRDefault="009723E3" w:rsidP="00E04BD6">
            <w:pPr>
              <w:spacing w:line="520" w:lineRule="exact"/>
              <w:ind w:firstLineChars="200" w:firstLine="560"/>
              <w:jc w:val="left"/>
              <w:rPr>
                <w:rFonts w:ascii="仿宋" w:eastAsia="仿宋" w:hAnsi="仿宋" w:cs="宋体"/>
                <w:sz w:val="28"/>
                <w:szCs w:val="28"/>
              </w:rPr>
            </w:pPr>
          </w:p>
        </w:tc>
        <w:tc>
          <w:tcPr>
            <w:tcW w:w="2226" w:type="dxa"/>
            <w:vMerge/>
            <w:vAlign w:val="center"/>
          </w:tcPr>
          <w:p w14:paraId="2DAC5BD6" w14:textId="77777777" w:rsidR="009723E3" w:rsidRPr="00B1177E" w:rsidRDefault="009723E3" w:rsidP="00E04BD6">
            <w:pPr>
              <w:spacing w:line="520" w:lineRule="exact"/>
              <w:ind w:firstLineChars="200" w:firstLine="560"/>
              <w:jc w:val="left"/>
              <w:rPr>
                <w:rFonts w:ascii="仿宋" w:eastAsia="仿宋" w:hAnsi="仿宋" w:cs="宋体"/>
                <w:sz w:val="28"/>
                <w:szCs w:val="28"/>
              </w:rPr>
            </w:pPr>
          </w:p>
        </w:tc>
      </w:tr>
      <w:tr w:rsidR="009723E3" w14:paraId="1E414282" w14:textId="77777777">
        <w:trPr>
          <w:trHeight w:val="364"/>
        </w:trPr>
        <w:tc>
          <w:tcPr>
            <w:tcW w:w="1545" w:type="dxa"/>
            <w:vMerge/>
            <w:vAlign w:val="center"/>
          </w:tcPr>
          <w:p w14:paraId="28268D6D" w14:textId="77777777" w:rsidR="009723E3" w:rsidRPr="00B1177E" w:rsidRDefault="009723E3" w:rsidP="00E04BD6">
            <w:pPr>
              <w:spacing w:line="520" w:lineRule="exact"/>
              <w:ind w:firstLineChars="200" w:firstLine="560"/>
              <w:jc w:val="left"/>
              <w:rPr>
                <w:rFonts w:ascii="仿宋" w:eastAsia="仿宋" w:hAnsi="仿宋" w:cs="宋体"/>
                <w:sz w:val="28"/>
                <w:szCs w:val="28"/>
              </w:rPr>
            </w:pPr>
          </w:p>
        </w:tc>
        <w:tc>
          <w:tcPr>
            <w:tcW w:w="2693" w:type="dxa"/>
            <w:vAlign w:val="center"/>
          </w:tcPr>
          <w:p w14:paraId="6A0C43B8" w14:textId="5234D034" w:rsidR="009723E3" w:rsidRPr="00B1177E" w:rsidRDefault="009723E3"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不正确的测量距离</w:t>
            </w:r>
          </w:p>
        </w:tc>
        <w:tc>
          <w:tcPr>
            <w:tcW w:w="2464" w:type="dxa"/>
            <w:vMerge/>
            <w:vAlign w:val="center"/>
          </w:tcPr>
          <w:p w14:paraId="738EE1BA" w14:textId="77777777" w:rsidR="009723E3" w:rsidRPr="00B1177E" w:rsidRDefault="009723E3" w:rsidP="00E04BD6">
            <w:pPr>
              <w:spacing w:line="520" w:lineRule="exact"/>
              <w:ind w:firstLineChars="200" w:firstLine="560"/>
              <w:jc w:val="left"/>
              <w:rPr>
                <w:rFonts w:ascii="仿宋" w:eastAsia="仿宋" w:hAnsi="仿宋" w:cs="宋体"/>
                <w:sz w:val="28"/>
                <w:szCs w:val="28"/>
              </w:rPr>
            </w:pPr>
          </w:p>
        </w:tc>
        <w:tc>
          <w:tcPr>
            <w:tcW w:w="2226" w:type="dxa"/>
            <w:vMerge/>
            <w:vAlign w:val="center"/>
          </w:tcPr>
          <w:p w14:paraId="4B768E63" w14:textId="77777777" w:rsidR="009723E3" w:rsidRPr="00B1177E" w:rsidRDefault="009723E3" w:rsidP="00E04BD6">
            <w:pPr>
              <w:spacing w:line="520" w:lineRule="exact"/>
              <w:ind w:firstLineChars="200" w:firstLine="560"/>
              <w:jc w:val="left"/>
              <w:rPr>
                <w:rFonts w:ascii="仿宋" w:eastAsia="仿宋" w:hAnsi="仿宋" w:cs="宋体"/>
                <w:sz w:val="28"/>
                <w:szCs w:val="28"/>
              </w:rPr>
            </w:pPr>
          </w:p>
        </w:tc>
      </w:tr>
      <w:tr w:rsidR="00D25B37" w14:paraId="330680FE" w14:textId="77777777">
        <w:trPr>
          <w:trHeight w:val="515"/>
        </w:trPr>
        <w:tc>
          <w:tcPr>
            <w:tcW w:w="1545" w:type="dxa"/>
            <w:vMerge w:val="restart"/>
            <w:vAlign w:val="center"/>
          </w:tcPr>
          <w:p w14:paraId="210AAF28"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不完整的说明书</w:t>
            </w:r>
          </w:p>
        </w:tc>
        <w:tc>
          <w:tcPr>
            <w:tcW w:w="2693" w:type="dxa"/>
            <w:vAlign w:val="center"/>
          </w:tcPr>
          <w:p w14:paraId="31EE43A9" w14:textId="77777777" w:rsidR="00D25B37" w:rsidRPr="00B1177E" w:rsidRDefault="00AB63C4" w:rsidP="002752B1">
            <w:pPr>
              <w:spacing w:line="520" w:lineRule="exact"/>
              <w:ind w:left="-99"/>
              <w:jc w:val="left"/>
              <w:rPr>
                <w:rFonts w:ascii="仿宋" w:eastAsia="仿宋" w:hAnsi="仿宋" w:cs="宋体"/>
                <w:sz w:val="28"/>
                <w:szCs w:val="28"/>
              </w:rPr>
            </w:pPr>
            <w:r w:rsidRPr="00B1177E">
              <w:rPr>
                <w:rFonts w:ascii="仿宋" w:eastAsia="仿宋" w:hAnsi="仿宋" w:cs="宋体" w:hint="eastAsia"/>
                <w:sz w:val="28"/>
                <w:szCs w:val="28"/>
              </w:rPr>
              <w:t>未对错误操作进行说明</w:t>
            </w:r>
          </w:p>
        </w:tc>
        <w:tc>
          <w:tcPr>
            <w:tcW w:w="2464" w:type="dxa"/>
            <w:vAlign w:val="center"/>
          </w:tcPr>
          <w:p w14:paraId="1CA671BB"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导致操作错误，见“操作错误”</w:t>
            </w:r>
          </w:p>
        </w:tc>
        <w:tc>
          <w:tcPr>
            <w:tcW w:w="2226" w:type="dxa"/>
            <w:vAlign w:val="center"/>
          </w:tcPr>
          <w:p w14:paraId="3865C36A" w14:textId="77777777" w:rsidR="00D25B37" w:rsidRPr="00B1177E" w:rsidRDefault="00AB63C4" w:rsidP="002752B1">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测量失败；测量值误差过大，见“不正确的测量”</w:t>
            </w:r>
          </w:p>
        </w:tc>
      </w:tr>
      <w:tr w:rsidR="00D25B37" w14:paraId="6447B278" w14:textId="77777777">
        <w:trPr>
          <w:trHeight w:val="515"/>
        </w:trPr>
        <w:tc>
          <w:tcPr>
            <w:tcW w:w="1545" w:type="dxa"/>
            <w:vMerge/>
            <w:vAlign w:val="center"/>
          </w:tcPr>
          <w:p w14:paraId="1B8F4EB1" w14:textId="77777777" w:rsidR="00D25B37" w:rsidRPr="00B1177E" w:rsidRDefault="00D25B37" w:rsidP="00E04BD6">
            <w:pPr>
              <w:spacing w:line="520" w:lineRule="exact"/>
              <w:ind w:firstLineChars="200" w:firstLine="560"/>
              <w:jc w:val="left"/>
              <w:rPr>
                <w:rFonts w:ascii="仿宋" w:eastAsia="仿宋" w:hAnsi="仿宋" w:cs="宋体"/>
                <w:sz w:val="28"/>
                <w:szCs w:val="28"/>
              </w:rPr>
            </w:pPr>
          </w:p>
        </w:tc>
        <w:tc>
          <w:tcPr>
            <w:tcW w:w="2693" w:type="dxa"/>
            <w:vAlign w:val="center"/>
          </w:tcPr>
          <w:p w14:paraId="63CA9B8A" w14:textId="77777777" w:rsidR="00D25B37" w:rsidRPr="00B1177E" w:rsidRDefault="00AB63C4" w:rsidP="00D35680">
            <w:pPr>
              <w:spacing w:line="520" w:lineRule="exact"/>
              <w:ind w:left="-99"/>
              <w:jc w:val="left"/>
              <w:rPr>
                <w:rFonts w:ascii="仿宋" w:eastAsia="仿宋" w:hAnsi="仿宋" w:cs="宋体"/>
                <w:sz w:val="28"/>
                <w:szCs w:val="28"/>
              </w:rPr>
            </w:pPr>
            <w:r w:rsidRPr="00B1177E">
              <w:rPr>
                <w:rFonts w:ascii="仿宋" w:eastAsia="仿宋" w:hAnsi="仿宋" w:cs="宋体" w:hint="eastAsia"/>
                <w:sz w:val="28"/>
                <w:szCs w:val="28"/>
              </w:rPr>
              <w:t>不正确的消毒方法</w:t>
            </w:r>
          </w:p>
        </w:tc>
        <w:tc>
          <w:tcPr>
            <w:tcW w:w="2464" w:type="dxa"/>
            <w:vAlign w:val="center"/>
          </w:tcPr>
          <w:p w14:paraId="6EBDE2A8"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使用有腐蚀性的清洁剂、消毒剂。产品部件</w:t>
            </w:r>
            <w:bookmarkStart w:id="9" w:name="OLE_LINK21"/>
            <w:bookmarkStart w:id="10" w:name="OLE_LINK20"/>
            <w:r w:rsidRPr="00B1177E">
              <w:rPr>
                <w:rFonts w:ascii="仿宋" w:eastAsia="仿宋" w:hAnsi="仿宋" w:cs="宋体" w:hint="eastAsia"/>
                <w:sz w:val="28"/>
                <w:szCs w:val="28"/>
              </w:rPr>
              <w:t>腐蚀</w:t>
            </w:r>
            <w:bookmarkEnd w:id="9"/>
            <w:bookmarkEnd w:id="10"/>
            <w:r w:rsidRPr="00B1177E">
              <w:rPr>
                <w:rFonts w:ascii="仿宋" w:eastAsia="仿宋" w:hAnsi="仿宋" w:cs="宋体" w:hint="eastAsia"/>
                <w:sz w:val="28"/>
                <w:szCs w:val="28"/>
              </w:rPr>
              <w:t>，设备故障，无法工作</w:t>
            </w:r>
          </w:p>
        </w:tc>
        <w:tc>
          <w:tcPr>
            <w:tcW w:w="2226" w:type="dxa"/>
            <w:vAlign w:val="center"/>
          </w:tcPr>
          <w:p w14:paraId="05AD4BF5"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产品部件腐蚀，防护性能降低，无法使用延误治疗</w:t>
            </w:r>
          </w:p>
        </w:tc>
      </w:tr>
      <w:tr w:rsidR="00D25B37" w14:paraId="30B38CA6" w14:textId="77777777">
        <w:trPr>
          <w:trHeight w:val="515"/>
        </w:trPr>
        <w:tc>
          <w:tcPr>
            <w:tcW w:w="1545" w:type="dxa"/>
            <w:vMerge/>
            <w:vAlign w:val="center"/>
          </w:tcPr>
          <w:p w14:paraId="2D9695D6" w14:textId="77777777" w:rsidR="00D25B37" w:rsidRPr="00B1177E" w:rsidRDefault="00D25B37" w:rsidP="00E04BD6">
            <w:pPr>
              <w:spacing w:line="520" w:lineRule="exact"/>
              <w:ind w:firstLineChars="200" w:firstLine="560"/>
              <w:jc w:val="left"/>
              <w:rPr>
                <w:rFonts w:ascii="仿宋" w:eastAsia="仿宋" w:hAnsi="仿宋" w:cs="宋体"/>
                <w:sz w:val="28"/>
                <w:szCs w:val="28"/>
              </w:rPr>
            </w:pPr>
          </w:p>
        </w:tc>
        <w:tc>
          <w:tcPr>
            <w:tcW w:w="2693" w:type="dxa"/>
            <w:vAlign w:val="center"/>
          </w:tcPr>
          <w:p w14:paraId="04FF1055" w14:textId="77777777" w:rsidR="00D25B37" w:rsidRPr="00B1177E" w:rsidRDefault="00AB63C4" w:rsidP="00D35680">
            <w:pPr>
              <w:spacing w:line="520" w:lineRule="exact"/>
              <w:ind w:left="-99"/>
              <w:jc w:val="left"/>
              <w:rPr>
                <w:rFonts w:ascii="仿宋" w:eastAsia="仿宋" w:hAnsi="仿宋" w:cs="宋体"/>
                <w:sz w:val="28"/>
                <w:szCs w:val="28"/>
              </w:rPr>
            </w:pPr>
            <w:r w:rsidRPr="00B1177E">
              <w:rPr>
                <w:rFonts w:ascii="仿宋" w:eastAsia="仿宋" w:hAnsi="仿宋" w:cs="宋体" w:hint="eastAsia"/>
                <w:sz w:val="28"/>
                <w:szCs w:val="28"/>
              </w:rPr>
              <w:t>不正确的产品贮存条件</w:t>
            </w:r>
          </w:p>
        </w:tc>
        <w:tc>
          <w:tcPr>
            <w:tcW w:w="2464" w:type="dxa"/>
            <w:vAlign w:val="center"/>
          </w:tcPr>
          <w:p w14:paraId="48223B56"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器件老化，部件寿命降低</w:t>
            </w:r>
          </w:p>
        </w:tc>
        <w:tc>
          <w:tcPr>
            <w:tcW w:w="2226" w:type="dxa"/>
            <w:vAlign w:val="center"/>
          </w:tcPr>
          <w:p w14:paraId="644B1D65"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产品寿命降低，导致测量值误差过大，见“不正确的测量”</w:t>
            </w:r>
          </w:p>
        </w:tc>
      </w:tr>
      <w:tr w:rsidR="00D25B37" w14:paraId="72014805" w14:textId="77777777">
        <w:trPr>
          <w:trHeight w:val="515"/>
        </w:trPr>
        <w:tc>
          <w:tcPr>
            <w:tcW w:w="1545" w:type="dxa"/>
            <w:vMerge/>
            <w:vAlign w:val="center"/>
          </w:tcPr>
          <w:p w14:paraId="732797CA" w14:textId="77777777" w:rsidR="00D25B37" w:rsidRPr="00B1177E" w:rsidRDefault="00D25B37" w:rsidP="00E04BD6">
            <w:pPr>
              <w:spacing w:line="520" w:lineRule="exact"/>
              <w:ind w:firstLineChars="200" w:firstLine="560"/>
              <w:jc w:val="left"/>
              <w:rPr>
                <w:rFonts w:ascii="仿宋" w:eastAsia="仿宋" w:hAnsi="仿宋" w:cs="宋体"/>
                <w:sz w:val="28"/>
                <w:szCs w:val="28"/>
              </w:rPr>
            </w:pPr>
          </w:p>
        </w:tc>
        <w:tc>
          <w:tcPr>
            <w:tcW w:w="2693" w:type="dxa"/>
            <w:vAlign w:val="center"/>
          </w:tcPr>
          <w:p w14:paraId="50F71844" w14:textId="77777777" w:rsidR="00D25B37" w:rsidRPr="00B1177E" w:rsidRDefault="00AB63C4" w:rsidP="00D35680">
            <w:pPr>
              <w:spacing w:line="520" w:lineRule="exact"/>
              <w:ind w:left="-99"/>
              <w:jc w:val="left"/>
              <w:rPr>
                <w:rFonts w:ascii="仿宋" w:eastAsia="仿宋" w:hAnsi="仿宋" w:cs="宋体"/>
                <w:sz w:val="28"/>
                <w:szCs w:val="28"/>
              </w:rPr>
            </w:pPr>
            <w:r w:rsidRPr="00B1177E">
              <w:rPr>
                <w:rFonts w:ascii="仿宋" w:eastAsia="仿宋" w:hAnsi="仿宋" w:cs="宋体" w:hint="eastAsia"/>
                <w:sz w:val="28"/>
                <w:szCs w:val="28"/>
              </w:rPr>
              <w:t>未规定校验周期</w:t>
            </w:r>
          </w:p>
        </w:tc>
        <w:tc>
          <w:tcPr>
            <w:tcW w:w="2464" w:type="dxa"/>
            <w:vAlign w:val="center"/>
          </w:tcPr>
          <w:p w14:paraId="326ADA85"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传感器存在偏差，未对设备进行校准</w:t>
            </w:r>
          </w:p>
        </w:tc>
        <w:tc>
          <w:tcPr>
            <w:tcW w:w="2226" w:type="dxa"/>
            <w:vAlign w:val="center"/>
          </w:tcPr>
          <w:p w14:paraId="484DF6C9" w14:textId="77777777" w:rsidR="00D25B37" w:rsidRPr="00B1177E" w:rsidRDefault="00AB63C4" w:rsidP="00D35680">
            <w:pPr>
              <w:spacing w:line="520" w:lineRule="exact"/>
              <w:jc w:val="left"/>
              <w:rPr>
                <w:rFonts w:ascii="仿宋" w:eastAsia="仿宋" w:hAnsi="仿宋" w:cs="宋体"/>
                <w:sz w:val="28"/>
                <w:szCs w:val="28"/>
              </w:rPr>
            </w:pPr>
            <w:r w:rsidRPr="00B1177E">
              <w:rPr>
                <w:rFonts w:ascii="仿宋" w:eastAsia="仿宋" w:hAnsi="仿宋" w:cs="宋体" w:hint="eastAsia"/>
                <w:sz w:val="28"/>
                <w:szCs w:val="28"/>
              </w:rPr>
              <w:t>见“不正确的测量”</w:t>
            </w:r>
          </w:p>
        </w:tc>
      </w:tr>
    </w:tbl>
    <w:p w14:paraId="1410BEEC" w14:textId="77777777" w:rsidR="00B1177E" w:rsidRDefault="00B1177E" w:rsidP="00262A16">
      <w:pPr>
        <w:widowControl/>
        <w:spacing w:line="560" w:lineRule="exact"/>
        <w:ind w:firstLineChars="200" w:firstLine="640"/>
        <w:outlineLvl w:val="0"/>
        <w:rPr>
          <w:rFonts w:ascii="楷体" w:eastAsia="楷体" w:hAnsi="楷体" w:cs="宋体"/>
          <w:bCs/>
          <w:kern w:val="28"/>
          <w:sz w:val="32"/>
          <w:szCs w:val="32"/>
        </w:rPr>
      </w:pPr>
    </w:p>
    <w:p w14:paraId="3634E133" w14:textId="40C9AD79" w:rsidR="00D25B37" w:rsidRPr="00262A16" w:rsidRDefault="00AB63C4" w:rsidP="00262A16">
      <w:pPr>
        <w:widowControl/>
        <w:spacing w:line="560" w:lineRule="exact"/>
        <w:ind w:firstLineChars="200" w:firstLine="640"/>
        <w:outlineLvl w:val="0"/>
        <w:rPr>
          <w:rFonts w:ascii="楷体" w:eastAsia="楷体" w:hAnsi="楷体" w:cs="宋体"/>
          <w:bCs/>
          <w:kern w:val="28"/>
          <w:sz w:val="32"/>
          <w:szCs w:val="32"/>
        </w:rPr>
      </w:pPr>
      <w:r w:rsidRPr="00262A16">
        <w:rPr>
          <w:rFonts w:ascii="楷体" w:eastAsia="楷体" w:hAnsi="楷体" w:cs="宋体" w:hint="eastAsia"/>
          <w:bCs/>
          <w:kern w:val="28"/>
          <w:sz w:val="32"/>
          <w:szCs w:val="32"/>
        </w:rPr>
        <w:t>（九）产品技术要求应包括的技术指标</w:t>
      </w:r>
    </w:p>
    <w:p w14:paraId="25B04542" w14:textId="779F1880"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本条款给出</w:t>
      </w:r>
      <w:r w:rsidR="00A31F2F">
        <w:rPr>
          <w:rFonts w:ascii="仿宋" w:eastAsia="仿宋" w:hAnsi="仿宋" w:cs="宋体" w:hint="eastAsia"/>
          <w:sz w:val="32"/>
          <w:szCs w:val="32"/>
        </w:rPr>
        <w:t>医用红外额温计</w:t>
      </w:r>
      <w:r w:rsidRPr="00E04BD6">
        <w:rPr>
          <w:rFonts w:ascii="仿宋" w:eastAsia="仿宋" w:hAnsi="仿宋" w:cs="宋体" w:hint="eastAsia"/>
          <w:sz w:val="32"/>
          <w:szCs w:val="32"/>
        </w:rPr>
        <w:t>产品需要满足的主要技术指标，企业可参考相应的国家标准、行业标准，根据企业自身产品的技术特点制定相应的要求，但不得低于相关强制性国家标</w:t>
      </w:r>
      <w:r w:rsidRPr="00E04BD6">
        <w:rPr>
          <w:rFonts w:ascii="仿宋" w:eastAsia="仿宋" w:hAnsi="仿宋" w:cs="宋体" w:hint="eastAsia"/>
          <w:sz w:val="32"/>
          <w:szCs w:val="32"/>
        </w:rPr>
        <w:lastRenderedPageBreak/>
        <w:t>准、行业标准的要求。如有不适用条款（包括国家标准、行业标准要求），企业</w:t>
      </w:r>
      <w:r w:rsidR="00647850">
        <w:rPr>
          <w:rFonts w:ascii="仿宋" w:eastAsia="仿宋" w:hAnsi="仿宋" w:cs="宋体" w:hint="eastAsia"/>
          <w:sz w:val="32"/>
          <w:szCs w:val="32"/>
        </w:rPr>
        <w:t>应</w:t>
      </w:r>
      <w:r w:rsidRPr="00E04BD6">
        <w:rPr>
          <w:rFonts w:ascii="仿宋" w:eastAsia="仿宋" w:hAnsi="仿宋" w:cs="宋体" w:hint="eastAsia"/>
          <w:sz w:val="32"/>
          <w:szCs w:val="32"/>
        </w:rPr>
        <w:t>在研究资料的产品性能研究中说明理由。</w:t>
      </w:r>
    </w:p>
    <w:p w14:paraId="765DC5BF" w14:textId="549A8FC8"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1.</w:t>
      </w:r>
      <w:r w:rsidR="00A31F2F">
        <w:rPr>
          <w:rFonts w:ascii="仿宋" w:eastAsia="仿宋" w:hAnsi="仿宋" w:cs="宋体" w:hint="eastAsia"/>
          <w:sz w:val="32"/>
          <w:szCs w:val="32"/>
        </w:rPr>
        <w:t>医用红外额温计</w:t>
      </w:r>
      <w:r w:rsidRPr="00E04BD6">
        <w:rPr>
          <w:rFonts w:ascii="仿宋" w:eastAsia="仿宋" w:hAnsi="仿宋" w:cs="宋体" w:hint="eastAsia"/>
          <w:sz w:val="32"/>
          <w:szCs w:val="32"/>
        </w:rPr>
        <w:t>产品应符合GB9706.1中规定的要求。</w:t>
      </w:r>
    </w:p>
    <w:p w14:paraId="06782940" w14:textId="0ED5CA2A"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2.</w:t>
      </w:r>
      <w:r w:rsidR="00A31F2F">
        <w:rPr>
          <w:rFonts w:ascii="仿宋" w:eastAsia="仿宋" w:hAnsi="仿宋" w:cs="宋体" w:hint="eastAsia"/>
          <w:sz w:val="32"/>
          <w:szCs w:val="32"/>
        </w:rPr>
        <w:t>医用红外额温计</w:t>
      </w:r>
      <w:r w:rsidRPr="00E04BD6">
        <w:rPr>
          <w:rFonts w:ascii="仿宋" w:eastAsia="仿宋" w:hAnsi="仿宋" w:cs="宋体" w:hint="eastAsia"/>
          <w:sz w:val="32"/>
          <w:szCs w:val="32"/>
        </w:rPr>
        <w:t>产品应符合YY0505中规定的要求。</w:t>
      </w:r>
    </w:p>
    <w:p w14:paraId="4AD32F47" w14:textId="7758E017" w:rsidR="00D25B37" w:rsidRPr="00E04BD6" w:rsidRDefault="00A31F2F" w:rsidP="00E04BD6">
      <w:pPr>
        <w:spacing w:line="520" w:lineRule="exact"/>
        <w:ind w:firstLineChars="200" w:firstLine="640"/>
        <w:jc w:val="left"/>
        <w:rPr>
          <w:rFonts w:ascii="仿宋" w:eastAsia="仿宋" w:hAnsi="仿宋" w:cs="宋体"/>
          <w:sz w:val="32"/>
          <w:szCs w:val="32"/>
        </w:rPr>
      </w:pPr>
      <w:r>
        <w:rPr>
          <w:rFonts w:ascii="仿宋" w:eastAsia="仿宋" w:hAnsi="仿宋" w:cs="宋体" w:hint="eastAsia"/>
          <w:sz w:val="32"/>
          <w:szCs w:val="32"/>
        </w:rPr>
        <w:t>医用红外额温计</w:t>
      </w:r>
      <w:r w:rsidR="00AB63C4" w:rsidRPr="00E04BD6">
        <w:rPr>
          <w:rFonts w:ascii="仿宋" w:eastAsia="仿宋" w:hAnsi="仿宋" w:cs="宋体" w:hint="eastAsia"/>
          <w:sz w:val="32"/>
          <w:szCs w:val="32"/>
        </w:rPr>
        <w:t>产品主要性能指标包括但不限于：</w:t>
      </w:r>
    </w:p>
    <w:p w14:paraId="22C98505" w14:textId="157C7794"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1</w:t>
      </w:r>
      <w:r w:rsidR="002752B1">
        <w:rPr>
          <w:rFonts w:ascii="仿宋" w:eastAsia="仿宋" w:hAnsi="仿宋" w:cs="宋体" w:hint="eastAsia"/>
          <w:sz w:val="32"/>
          <w:szCs w:val="32"/>
        </w:rPr>
        <w:t>．</w:t>
      </w:r>
      <w:r w:rsidRPr="00E04BD6">
        <w:rPr>
          <w:rFonts w:ascii="仿宋" w:eastAsia="仿宋" w:hAnsi="仿宋" w:cs="宋体" w:hint="eastAsia"/>
          <w:sz w:val="32"/>
          <w:szCs w:val="32"/>
        </w:rPr>
        <w:t>外观与结构</w:t>
      </w:r>
    </w:p>
    <w:p w14:paraId="2800DC92" w14:textId="6F83946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2</w:t>
      </w:r>
      <w:r w:rsidR="002752B1">
        <w:rPr>
          <w:rFonts w:ascii="仿宋" w:eastAsia="仿宋" w:hAnsi="仿宋" w:cs="宋体" w:hint="eastAsia"/>
          <w:sz w:val="32"/>
          <w:szCs w:val="32"/>
        </w:rPr>
        <w:t>．</w:t>
      </w:r>
      <w:r w:rsidRPr="00E04BD6">
        <w:rPr>
          <w:rFonts w:ascii="仿宋" w:eastAsia="仿宋" w:hAnsi="仿宋" w:cs="宋体" w:hint="eastAsia"/>
          <w:sz w:val="32"/>
          <w:szCs w:val="32"/>
        </w:rPr>
        <w:t>测量温度显示范围</w:t>
      </w:r>
    </w:p>
    <w:p w14:paraId="441A9904" w14:textId="01DF414A"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3</w:t>
      </w:r>
      <w:r w:rsidR="002752B1">
        <w:rPr>
          <w:rFonts w:ascii="仿宋" w:eastAsia="仿宋" w:hAnsi="仿宋" w:cs="宋体" w:hint="eastAsia"/>
          <w:sz w:val="32"/>
          <w:szCs w:val="32"/>
        </w:rPr>
        <w:t>．</w:t>
      </w:r>
      <w:r w:rsidRPr="00E04BD6">
        <w:rPr>
          <w:rFonts w:ascii="仿宋" w:eastAsia="仿宋" w:hAnsi="仿宋" w:cs="宋体" w:hint="eastAsia"/>
          <w:sz w:val="32"/>
          <w:szCs w:val="32"/>
        </w:rPr>
        <w:t>最大允许误差</w:t>
      </w:r>
    </w:p>
    <w:p w14:paraId="4B6D0F56"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3.1 规定的温度显示范围内最大允许误差</w:t>
      </w:r>
    </w:p>
    <w:p w14:paraId="31F22AC3"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3.2 规定的温度显示范围外最大允许误差</w:t>
      </w:r>
    </w:p>
    <w:p w14:paraId="325F507C"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3.3 变化环境条件下最大允许误差</w:t>
      </w:r>
    </w:p>
    <w:p w14:paraId="0D9F7021" w14:textId="49025565"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4</w:t>
      </w:r>
      <w:r w:rsidR="002752B1">
        <w:rPr>
          <w:rFonts w:ascii="仿宋" w:eastAsia="仿宋" w:hAnsi="仿宋" w:cs="宋体" w:hint="eastAsia"/>
          <w:sz w:val="32"/>
          <w:szCs w:val="32"/>
        </w:rPr>
        <w:t>．</w:t>
      </w:r>
      <w:r w:rsidRPr="00E04BD6">
        <w:rPr>
          <w:rFonts w:ascii="仿宋" w:eastAsia="仿宋" w:hAnsi="仿宋" w:cs="宋体" w:hint="eastAsia"/>
          <w:sz w:val="32"/>
          <w:szCs w:val="32"/>
        </w:rPr>
        <w:t>测量单位</w:t>
      </w:r>
    </w:p>
    <w:p w14:paraId="389D559D" w14:textId="2458C2D5"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5</w:t>
      </w:r>
      <w:r w:rsidR="002752B1">
        <w:rPr>
          <w:rFonts w:ascii="仿宋" w:eastAsia="仿宋" w:hAnsi="仿宋" w:cs="宋体" w:hint="eastAsia"/>
          <w:sz w:val="32"/>
          <w:szCs w:val="32"/>
        </w:rPr>
        <w:t>．</w:t>
      </w:r>
      <w:r w:rsidRPr="00E04BD6">
        <w:rPr>
          <w:rFonts w:ascii="仿宋" w:eastAsia="仿宋" w:hAnsi="仿宋" w:cs="宋体" w:hint="eastAsia"/>
          <w:sz w:val="32"/>
          <w:szCs w:val="32"/>
        </w:rPr>
        <w:t>抗跌落性</w:t>
      </w:r>
    </w:p>
    <w:p w14:paraId="06EA47A6" w14:textId="2A795011"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6</w:t>
      </w:r>
      <w:r w:rsidR="002752B1">
        <w:rPr>
          <w:rFonts w:ascii="仿宋" w:eastAsia="仿宋" w:hAnsi="仿宋" w:cs="宋体" w:hint="eastAsia"/>
          <w:sz w:val="32"/>
          <w:szCs w:val="32"/>
        </w:rPr>
        <w:t>．</w:t>
      </w:r>
      <w:r w:rsidRPr="00E04BD6">
        <w:rPr>
          <w:rFonts w:ascii="仿宋" w:eastAsia="仿宋" w:hAnsi="仿宋" w:cs="宋体" w:hint="eastAsia"/>
          <w:sz w:val="32"/>
          <w:szCs w:val="32"/>
        </w:rPr>
        <w:t>指示单元</w:t>
      </w:r>
    </w:p>
    <w:p w14:paraId="64CB5616" w14:textId="33086852"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6.1分辨</w:t>
      </w:r>
      <w:r w:rsidR="009D3D7F" w:rsidRPr="00E04BD6">
        <w:rPr>
          <w:rFonts w:ascii="仿宋" w:eastAsia="仿宋" w:hAnsi="仿宋" w:cs="宋体" w:hint="eastAsia"/>
          <w:sz w:val="32"/>
          <w:szCs w:val="32"/>
        </w:rPr>
        <w:t>力</w:t>
      </w:r>
    </w:p>
    <w:p w14:paraId="67B27F54"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6.2显示</w:t>
      </w:r>
    </w:p>
    <w:p w14:paraId="45CBA497"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6.3提示/报警功能</w:t>
      </w:r>
    </w:p>
    <w:p w14:paraId="3075FDFD"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6.3.1电源电压</w:t>
      </w:r>
    </w:p>
    <w:p w14:paraId="399D912D"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6.3.2显示范围</w:t>
      </w:r>
    </w:p>
    <w:p w14:paraId="6CD74303"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6.3.3环境温度的操作范围</w:t>
      </w:r>
    </w:p>
    <w:p w14:paraId="1932B7DD"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6.4低电压提示</w:t>
      </w:r>
    </w:p>
    <w:p w14:paraId="49C450CF" w14:textId="0D47D14B"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7</w:t>
      </w:r>
      <w:r w:rsidR="002752B1">
        <w:rPr>
          <w:rFonts w:ascii="仿宋" w:eastAsia="仿宋" w:hAnsi="仿宋" w:cs="宋体" w:hint="eastAsia"/>
          <w:sz w:val="32"/>
          <w:szCs w:val="32"/>
        </w:rPr>
        <w:t>．</w:t>
      </w:r>
      <w:r w:rsidRPr="00E04BD6">
        <w:rPr>
          <w:rFonts w:ascii="仿宋" w:eastAsia="仿宋" w:hAnsi="仿宋" w:cs="宋体" w:hint="eastAsia"/>
          <w:sz w:val="32"/>
          <w:szCs w:val="32"/>
        </w:rPr>
        <w:t>自动关机功能</w:t>
      </w:r>
    </w:p>
    <w:p w14:paraId="0B5CDF88" w14:textId="2D9DF230"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8</w:t>
      </w:r>
      <w:r w:rsidR="002752B1">
        <w:rPr>
          <w:rFonts w:ascii="仿宋" w:eastAsia="仿宋" w:hAnsi="仿宋" w:cs="宋体" w:hint="eastAsia"/>
          <w:sz w:val="32"/>
          <w:szCs w:val="32"/>
        </w:rPr>
        <w:t>．</w:t>
      </w:r>
      <w:r w:rsidRPr="00E04BD6">
        <w:rPr>
          <w:rFonts w:ascii="仿宋" w:eastAsia="仿宋" w:hAnsi="仿宋" w:cs="宋体" w:hint="eastAsia"/>
          <w:sz w:val="32"/>
          <w:szCs w:val="32"/>
        </w:rPr>
        <w:t>自检功能</w:t>
      </w:r>
    </w:p>
    <w:p w14:paraId="04F81F14" w14:textId="635E920F"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9</w:t>
      </w:r>
      <w:r w:rsidR="002752B1">
        <w:rPr>
          <w:rFonts w:ascii="仿宋" w:eastAsia="仿宋" w:hAnsi="仿宋" w:cs="宋体" w:hint="eastAsia"/>
          <w:sz w:val="32"/>
          <w:szCs w:val="32"/>
        </w:rPr>
        <w:t>．</w:t>
      </w:r>
      <w:r w:rsidRPr="00E04BD6">
        <w:rPr>
          <w:rFonts w:ascii="仿宋" w:eastAsia="仿宋" w:hAnsi="仿宋" w:cs="宋体" w:hint="eastAsia"/>
          <w:sz w:val="32"/>
          <w:szCs w:val="32"/>
        </w:rPr>
        <w:t>模式</w:t>
      </w:r>
      <w:r w:rsidR="002752B1" w:rsidRPr="00E04BD6">
        <w:rPr>
          <w:rFonts w:ascii="仿宋" w:eastAsia="仿宋" w:hAnsi="仿宋" w:cs="宋体" w:hint="eastAsia"/>
          <w:sz w:val="32"/>
          <w:szCs w:val="32"/>
        </w:rPr>
        <w:t>（如适用）</w:t>
      </w:r>
    </w:p>
    <w:p w14:paraId="3DCCFE5C" w14:textId="70828AC3"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10</w:t>
      </w:r>
      <w:r w:rsidR="002752B1">
        <w:rPr>
          <w:rFonts w:ascii="仿宋" w:eastAsia="仿宋" w:hAnsi="仿宋" w:cs="宋体" w:hint="eastAsia"/>
          <w:sz w:val="32"/>
          <w:szCs w:val="32"/>
        </w:rPr>
        <w:t>．</w:t>
      </w:r>
      <w:r w:rsidRPr="00E04BD6">
        <w:rPr>
          <w:rFonts w:ascii="仿宋" w:eastAsia="仿宋" w:hAnsi="仿宋" w:cs="宋体" w:hint="eastAsia"/>
          <w:sz w:val="32"/>
          <w:szCs w:val="32"/>
        </w:rPr>
        <w:t>清洁和消毒</w:t>
      </w:r>
    </w:p>
    <w:p w14:paraId="7C46DCD2" w14:textId="4DB4A66E"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lastRenderedPageBreak/>
        <w:t>11</w:t>
      </w:r>
      <w:r w:rsidR="002752B1">
        <w:rPr>
          <w:rFonts w:ascii="仿宋" w:eastAsia="仿宋" w:hAnsi="仿宋" w:cs="宋体" w:hint="eastAsia"/>
          <w:sz w:val="32"/>
          <w:szCs w:val="32"/>
        </w:rPr>
        <w:t>．</w:t>
      </w:r>
      <w:r w:rsidRPr="00E04BD6">
        <w:rPr>
          <w:rFonts w:ascii="仿宋" w:eastAsia="仿宋" w:hAnsi="仿宋" w:cs="宋体" w:hint="eastAsia"/>
          <w:sz w:val="32"/>
          <w:szCs w:val="32"/>
        </w:rPr>
        <w:t>数据传输功能（如适用）</w:t>
      </w:r>
    </w:p>
    <w:p w14:paraId="4592567B" w14:textId="033D6EEC"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12</w:t>
      </w:r>
      <w:r w:rsidR="002752B1">
        <w:rPr>
          <w:rFonts w:ascii="仿宋" w:eastAsia="仿宋" w:hAnsi="仿宋" w:cs="宋体" w:hint="eastAsia"/>
          <w:sz w:val="32"/>
          <w:szCs w:val="32"/>
        </w:rPr>
        <w:t>．</w:t>
      </w:r>
      <w:r w:rsidRPr="00E04BD6">
        <w:rPr>
          <w:rFonts w:ascii="仿宋" w:eastAsia="仿宋" w:hAnsi="仿宋" w:cs="宋体" w:hint="eastAsia"/>
          <w:sz w:val="32"/>
          <w:szCs w:val="32"/>
        </w:rPr>
        <w:t>数据接口（如适用）</w:t>
      </w:r>
    </w:p>
    <w:p w14:paraId="1A0C7FA2"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明确传输协议/存储格式。</w:t>
      </w:r>
    </w:p>
    <w:p w14:paraId="6C89203F" w14:textId="69405A91"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13</w:t>
      </w:r>
      <w:r w:rsidR="002752B1">
        <w:rPr>
          <w:rFonts w:ascii="仿宋" w:eastAsia="仿宋" w:hAnsi="仿宋" w:cs="宋体" w:hint="eastAsia"/>
          <w:sz w:val="32"/>
          <w:szCs w:val="32"/>
        </w:rPr>
        <w:t>．</w:t>
      </w:r>
      <w:r w:rsidRPr="00E04BD6">
        <w:rPr>
          <w:rFonts w:ascii="仿宋" w:eastAsia="仿宋" w:hAnsi="仿宋" w:cs="宋体" w:hint="eastAsia"/>
          <w:sz w:val="32"/>
          <w:szCs w:val="32"/>
        </w:rPr>
        <w:t>用户访问控制（如适用）</w:t>
      </w:r>
    </w:p>
    <w:p w14:paraId="63A70C24"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明确用户身份鉴别方法、用户类型及权限</w:t>
      </w:r>
    </w:p>
    <w:p w14:paraId="1A89B9A4" w14:textId="403B1630"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14</w:t>
      </w:r>
      <w:r w:rsidR="002752B1">
        <w:rPr>
          <w:rFonts w:ascii="仿宋" w:eastAsia="仿宋" w:hAnsi="仿宋" w:cs="宋体" w:hint="eastAsia"/>
          <w:sz w:val="32"/>
          <w:szCs w:val="32"/>
        </w:rPr>
        <w:t>．</w:t>
      </w:r>
      <w:r w:rsidRPr="00E04BD6">
        <w:rPr>
          <w:rFonts w:ascii="仿宋" w:eastAsia="仿宋" w:hAnsi="仿宋" w:cs="宋体" w:hint="eastAsia"/>
          <w:sz w:val="32"/>
          <w:szCs w:val="32"/>
        </w:rPr>
        <w:t>其他功能性指标要求</w:t>
      </w:r>
    </w:p>
    <w:p w14:paraId="30A38605" w14:textId="542F5E1C" w:rsidR="00D25B37" w:rsidRPr="00E04BD6" w:rsidRDefault="00A31F2F" w:rsidP="00E04BD6">
      <w:pPr>
        <w:spacing w:line="520" w:lineRule="exact"/>
        <w:ind w:firstLineChars="200" w:firstLine="640"/>
        <w:jc w:val="left"/>
        <w:rPr>
          <w:rFonts w:ascii="仿宋" w:eastAsia="仿宋" w:hAnsi="仿宋" w:cs="宋体"/>
          <w:sz w:val="32"/>
          <w:szCs w:val="32"/>
        </w:rPr>
      </w:pPr>
      <w:r>
        <w:rPr>
          <w:rFonts w:ascii="仿宋" w:eastAsia="仿宋" w:hAnsi="仿宋" w:cs="宋体" w:hint="eastAsia"/>
          <w:sz w:val="32"/>
          <w:szCs w:val="32"/>
        </w:rPr>
        <w:t>医用红外额温计</w:t>
      </w:r>
      <w:r w:rsidR="00AB63C4" w:rsidRPr="00E04BD6">
        <w:rPr>
          <w:rFonts w:ascii="仿宋" w:eastAsia="仿宋" w:hAnsi="仿宋" w:cs="宋体" w:hint="eastAsia"/>
          <w:sz w:val="32"/>
          <w:szCs w:val="32"/>
        </w:rPr>
        <w:t>应具备制造商在随机文件或使用说明书中规定的各项功能，如数据存储、</w:t>
      </w:r>
      <w:r w:rsidR="009D3D7F" w:rsidRPr="00E04BD6">
        <w:rPr>
          <w:rFonts w:ascii="仿宋" w:eastAsia="仿宋" w:hAnsi="仿宋" w:cs="宋体" w:hint="eastAsia"/>
          <w:sz w:val="32"/>
          <w:szCs w:val="32"/>
        </w:rPr>
        <w:t>高温</w:t>
      </w:r>
      <w:r w:rsidR="00AB63C4" w:rsidRPr="00E04BD6">
        <w:rPr>
          <w:rFonts w:ascii="仿宋" w:eastAsia="仿宋" w:hAnsi="仿宋" w:cs="宋体" w:hint="eastAsia"/>
          <w:sz w:val="32"/>
          <w:szCs w:val="32"/>
        </w:rPr>
        <w:t>提示功能、测量响应时间、有效测量距离等。</w:t>
      </w:r>
    </w:p>
    <w:p w14:paraId="0C594590" w14:textId="77777777" w:rsidR="00D25B37" w:rsidRPr="00262A16" w:rsidRDefault="00AB63C4" w:rsidP="00262A16">
      <w:pPr>
        <w:widowControl/>
        <w:spacing w:line="560" w:lineRule="exact"/>
        <w:ind w:firstLineChars="200" w:firstLine="640"/>
        <w:outlineLvl w:val="0"/>
        <w:rPr>
          <w:rFonts w:ascii="楷体" w:eastAsia="楷体" w:hAnsi="楷体" w:cs="宋体"/>
          <w:bCs/>
          <w:kern w:val="28"/>
          <w:sz w:val="32"/>
          <w:szCs w:val="32"/>
        </w:rPr>
      </w:pPr>
      <w:r w:rsidRPr="00262A16">
        <w:rPr>
          <w:rFonts w:ascii="楷体" w:eastAsia="楷体" w:hAnsi="楷体" w:cs="宋体" w:hint="eastAsia"/>
          <w:bCs/>
          <w:kern w:val="28"/>
          <w:sz w:val="32"/>
          <w:szCs w:val="32"/>
        </w:rPr>
        <w:t>（十）产品生产制造相关要求</w:t>
      </w:r>
    </w:p>
    <w:p w14:paraId="57CE4D53"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1.产品生产工艺过程</w:t>
      </w:r>
    </w:p>
    <w:p w14:paraId="207942D8" w14:textId="7312509A" w:rsidR="00D25B37" w:rsidRPr="00E04BD6" w:rsidRDefault="005A06C6"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sz w:val="32"/>
          <w:szCs w:val="32"/>
        </w:rPr>
        <w:t>应明确生产加工工艺。可采用流程图的形式，注明关键工艺和特殊工艺，说明过程控制点。</w:t>
      </w:r>
      <w:r w:rsidR="00AB63C4" w:rsidRPr="00E04BD6">
        <w:rPr>
          <w:rFonts w:ascii="仿宋" w:eastAsia="仿宋" w:hAnsi="仿宋" w:cs="宋体" w:hint="eastAsia"/>
          <w:sz w:val="32"/>
          <w:szCs w:val="32"/>
        </w:rPr>
        <w:t>产品主要工序有注塑、焊接电子元器件、组装、温度校正等工序。</w:t>
      </w:r>
    </w:p>
    <w:p w14:paraId="67061C34"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2.生产场地</w:t>
      </w:r>
    </w:p>
    <w:p w14:paraId="7074D885" w14:textId="77777777" w:rsidR="00D25B37" w:rsidRPr="00E04BD6" w:rsidRDefault="00AB63C4" w:rsidP="00E04BD6">
      <w:pPr>
        <w:spacing w:line="520" w:lineRule="exact"/>
        <w:ind w:firstLineChars="200" w:firstLine="640"/>
        <w:jc w:val="left"/>
        <w:rPr>
          <w:rFonts w:ascii="仿宋" w:eastAsia="仿宋" w:hAnsi="仿宋" w:cs="宋体"/>
          <w:sz w:val="32"/>
          <w:szCs w:val="32"/>
        </w:rPr>
      </w:pPr>
      <w:r w:rsidRPr="00E04BD6">
        <w:rPr>
          <w:rFonts w:ascii="仿宋" w:eastAsia="仿宋" w:hAnsi="仿宋" w:cs="宋体" w:hint="eastAsia"/>
          <w:sz w:val="32"/>
          <w:szCs w:val="32"/>
        </w:rPr>
        <w:t>应详细说明产品生产场地地址、生产工艺布局、生产环境要求及周边情况。有多个研制、生产场地，应当概述每个研制、生产场地的实际情况。</w:t>
      </w:r>
    </w:p>
    <w:p w14:paraId="70AEBC14" w14:textId="77777777" w:rsidR="00D25B37" w:rsidRPr="00262A16" w:rsidRDefault="00AB63C4" w:rsidP="00262A16">
      <w:pPr>
        <w:widowControl/>
        <w:spacing w:line="560" w:lineRule="exact"/>
        <w:ind w:firstLineChars="200" w:firstLine="640"/>
        <w:outlineLvl w:val="0"/>
        <w:rPr>
          <w:rFonts w:ascii="楷体" w:eastAsia="楷体" w:hAnsi="楷体" w:cs="宋体"/>
          <w:bCs/>
          <w:kern w:val="28"/>
          <w:sz w:val="32"/>
          <w:szCs w:val="32"/>
        </w:rPr>
      </w:pPr>
      <w:r w:rsidRPr="00262A16">
        <w:rPr>
          <w:rFonts w:ascii="楷体" w:eastAsia="楷体" w:hAnsi="楷体" w:cs="宋体" w:hint="eastAsia"/>
          <w:bCs/>
          <w:kern w:val="28"/>
          <w:sz w:val="32"/>
          <w:szCs w:val="32"/>
        </w:rPr>
        <w:t>（十一）产品的临床评价细化要求</w:t>
      </w:r>
    </w:p>
    <w:p w14:paraId="033DBB27" w14:textId="169BC1AE" w:rsidR="004F755B" w:rsidRPr="00FD2602" w:rsidRDefault="00FD2602" w:rsidP="00FD2602">
      <w:pPr>
        <w:tabs>
          <w:tab w:val="left" w:pos="312"/>
        </w:tabs>
        <w:ind w:firstLineChars="200" w:firstLine="640"/>
        <w:rPr>
          <w:rFonts w:eastAsia="仿宋_GB2312"/>
          <w:color w:val="000000"/>
          <w:sz w:val="32"/>
          <w:szCs w:val="32"/>
        </w:rPr>
      </w:pPr>
      <w:r w:rsidRPr="00CE733A">
        <w:rPr>
          <w:rFonts w:ascii="仿宋" w:eastAsia="仿宋" w:hAnsi="仿宋" w:cs="宋体" w:hint="eastAsia"/>
          <w:sz w:val="32"/>
          <w:szCs w:val="32"/>
        </w:rPr>
        <w:t>该产品</w:t>
      </w:r>
      <w:r w:rsidRPr="00CE733A">
        <w:rPr>
          <w:rFonts w:ascii="仿宋" w:eastAsia="仿宋" w:hAnsi="仿宋" w:cs="宋体"/>
          <w:sz w:val="32"/>
          <w:szCs w:val="32"/>
        </w:rPr>
        <w:t>列入《</w:t>
      </w:r>
      <w:r w:rsidRPr="00CE733A">
        <w:rPr>
          <w:rFonts w:ascii="仿宋" w:eastAsia="仿宋" w:hAnsi="仿宋" w:cs="宋体" w:hint="eastAsia"/>
          <w:sz w:val="32"/>
          <w:szCs w:val="32"/>
        </w:rPr>
        <w:t>免于临床评价医疗器械目录</w:t>
      </w:r>
      <w:r w:rsidRPr="00CE733A">
        <w:rPr>
          <w:rFonts w:ascii="仿宋" w:eastAsia="仿宋" w:hAnsi="仿宋" w:cs="宋体"/>
          <w:sz w:val="32"/>
          <w:szCs w:val="32"/>
        </w:rPr>
        <w:t>》</w:t>
      </w:r>
      <w:r w:rsidRPr="00CE733A">
        <w:rPr>
          <w:rFonts w:ascii="仿宋" w:eastAsia="仿宋" w:hAnsi="仿宋" w:cs="宋体" w:hint="eastAsia"/>
          <w:sz w:val="32"/>
          <w:szCs w:val="32"/>
        </w:rPr>
        <w:t>，申请人</w:t>
      </w:r>
      <w:r w:rsidRPr="00CE733A">
        <w:rPr>
          <w:rFonts w:ascii="仿宋" w:eastAsia="仿宋" w:hAnsi="仿宋" w:cs="宋体"/>
          <w:sz w:val="32"/>
          <w:szCs w:val="32"/>
        </w:rPr>
        <w:t>无需提交</w:t>
      </w:r>
      <w:r w:rsidRPr="00CE733A">
        <w:rPr>
          <w:rFonts w:ascii="仿宋" w:eastAsia="仿宋" w:hAnsi="仿宋" w:cs="宋体" w:hint="eastAsia"/>
          <w:sz w:val="32"/>
          <w:szCs w:val="32"/>
        </w:rPr>
        <w:t>临床</w:t>
      </w:r>
      <w:r w:rsidRPr="00CE733A">
        <w:rPr>
          <w:rFonts w:ascii="仿宋" w:eastAsia="仿宋" w:hAnsi="仿宋" w:cs="宋体"/>
          <w:sz w:val="32"/>
          <w:szCs w:val="32"/>
        </w:rPr>
        <w:t>评价资料</w:t>
      </w:r>
      <w:r w:rsidRPr="00CE733A">
        <w:rPr>
          <w:rFonts w:ascii="仿宋" w:eastAsia="仿宋" w:hAnsi="仿宋" w:cs="宋体" w:hint="eastAsia"/>
          <w:sz w:val="32"/>
          <w:szCs w:val="32"/>
        </w:rPr>
        <w:t>，</w:t>
      </w:r>
      <w:r w:rsidR="004F755B" w:rsidRPr="00E04BD6">
        <w:rPr>
          <w:rFonts w:ascii="仿宋" w:eastAsia="仿宋" w:hAnsi="仿宋" w:cs="宋体" w:hint="eastAsia"/>
          <w:sz w:val="32"/>
          <w:szCs w:val="32"/>
        </w:rPr>
        <w:t>但应提供临床准确性的临床验证资料</w:t>
      </w:r>
      <w:r>
        <w:rPr>
          <w:rFonts w:ascii="仿宋" w:eastAsia="仿宋" w:hAnsi="仿宋" w:cs="宋体" w:hint="eastAsia"/>
          <w:sz w:val="32"/>
          <w:szCs w:val="32"/>
        </w:rPr>
        <w:t>，详见前文</w:t>
      </w:r>
      <w:r w:rsidR="00383270">
        <w:rPr>
          <w:rFonts w:ascii="仿宋" w:eastAsia="仿宋" w:hAnsi="仿宋" w:cs="宋体" w:hint="eastAsia"/>
          <w:sz w:val="32"/>
          <w:szCs w:val="32"/>
        </w:rPr>
        <w:t>第</w:t>
      </w:r>
      <w:r>
        <w:rPr>
          <w:rFonts w:ascii="仿宋" w:eastAsia="仿宋" w:hAnsi="仿宋" w:cs="宋体" w:hint="eastAsia"/>
          <w:sz w:val="32"/>
          <w:szCs w:val="32"/>
        </w:rPr>
        <w:t>（</w:t>
      </w:r>
      <w:r w:rsidR="00CE733A">
        <w:rPr>
          <w:rFonts w:ascii="仿宋" w:eastAsia="仿宋" w:hAnsi="仿宋" w:cs="宋体" w:hint="eastAsia"/>
          <w:sz w:val="32"/>
          <w:szCs w:val="32"/>
        </w:rPr>
        <w:t>七</w:t>
      </w:r>
      <w:r>
        <w:rPr>
          <w:rFonts w:ascii="仿宋" w:eastAsia="仿宋" w:hAnsi="仿宋" w:cs="宋体" w:hint="eastAsia"/>
          <w:sz w:val="32"/>
          <w:szCs w:val="32"/>
        </w:rPr>
        <w:t>）</w:t>
      </w:r>
      <w:r w:rsidR="00383270">
        <w:rPr>
          <w:rFonts w:ascii="仿宋" w:eastAsia="仿宋" w:hAnsi="仿宋" w:cs="宋体" w:hint="eastAsia"/>
          <w:sz w:val="32"/>
          <w:szCs w:val="32"/>
        </w:rPr>
        <w:t>节</w:t>
      </w:r>
      <w:r w:rsidR="00CE733A">
        <w:rPr>
          <w:rFonts w:ascii="仿宋" w:eastAsia="仿宋" w:hAnsi="仿宋" w:cs="宋体" w:hint="eastAsia"/>
          <w:sz w:val="32"/>
          <w:szCs w:val="32"/>
        </w:rPr>
        <w:t>中 “6</w:t>
      </w:r>
      <w:r w:rsidR="00CE733A">
        <w:rPr>
          <w:rFonts w:ascii="仿宋" w:eastAsia="仿宋" w:hAnsi="仿宋" w:cs="宋体"/>
          <w:sz w:val="32"/>
          <w:szCs w:val="32"/>
        </w:rPr>
        <w:t>.</w:t>
      </w:r>
      <w:r w:rsidR="00CE733A">
        <w:rPr>
          <w:rFonts w:ascii="仿宋" w:eastAsia="仿宋" w:hAnsi="仿宋" w:cs="宋体" w:hint="eastAsia"/>
          <w:sz w:val="32"/>
          <w:szCs w:val="32"/>
        </w:rPr>
        <w:t>其他资料”的要求。</w:t>
      </w:r>
    </w:p>
    <w:p w14:paraId="0D0854E1" w14:textId="77777777" w:rsidR="00D25B37" w:rsidRPr="00262A16" w:rsidRDefault="00AB63C4" w:rsidP="00262A16">
      <w:pPr>
        <w:widowControl/>
        <w:spacing w:line="560" w:lineRule="exact"/>
        <w:ind w:firstLineChars="200" w:firstLine="640"/>
        <w:outlineLvl w:val="0"/>
        <w:rPr>
          <w:rFonts w:ascii="楷体" w:eastAsia="楷体" w:hAnsi="楷体" w:cs="宋体"/>
          <w:bCs/>
          <w:kern w:val="28"/>
          <w:sz w:val="32"/>
          <w:szCs w:val="32"/>
        </w:rPr>
      </w:pPr>
      <w:r w:rsidRPr="00262A16">
        <w:rPr>
          <w:rFonts w:ascii="楷体" w:eastAsia="楷体" w:hAnsi="楷体" w:cs="宋体" w:hint="eastAsia"/>
          <w:bCs/>
          <w:kern w:val="28"/>
          <w:sz w:val="32"/>
          <w:szCs w:val="32"/>
        </w:rPr>
        <w:t>（十二）产品的不良事件历史记录</w:t>
      </w:r>
    </w:p>
    <w:p w14:paraId="13ACF942" w14:textId="77777777" w:rsidR="00D25B37" w:rsidRPr="00F9758E" w:rsidRDefault="00AB63C4" w:rsidP="00F9758E">
      <w:pPr>
        <w:spacing w:line="520" w:lineRule="exact"/>
        <w:ind w:firstLineChars="200" w:firstLine="640"/>
        <w:jc w:val="left"/>
        <w:rPr>
          <w:rFonts w:ascii="仿宋" w:eastAsia="仿宋" w:hAnsi="仿宋" w:cs="宋体"/>
          <w:sz w:val="32"/>
          <w:szCs w:val="32"/>
        </w:rPr>
      </w:pPr>
      <w:r w:rsidRPr="00F9758E">
        <w:rPr>
          <w:rFonts w:ascii="仿宋" w:eastAsia="仿宋" w:hAnsi="仿宋" w:cs="宋体" w:hint="eastAsia"/>
          <w:sz w:val="32"/>
          <w:szCs w:val="32"/>
        </w:rPr>
        <w:t>国内未见严重不良事件报道，现有报告均为一般事件。事</w:t>
      </w:r>
      <w:r w:rsidRPr="00F9758E">
        <w:rPr>
          <w:rFonts w:ascii="仿宋" w:eastAsia="仿宋" w:hAnsi="仿宋" w:cs="宋体" w:hint="eastAsia"/>
          <w:sz w:val="32"/>
          <w:szCs w:val="32"/>
        </w:rPr>
        <w:lastRenderedPageBreak/>
        <w:t>件主要表现有：无法测量体温、测量温度不准确、按键失灵、显示屏显示数字缓慢不清晰等。造成上述现象的原因主要有：超过产品可使用的环境温度无法工作、当产品从一个环境温度转移到另一个环境温度后未按照制造商规定的要求稳定一段时间再测量造成的测量不准确、按键损坏、电池耗尽、个别元件松动或需换置等。注册申请人在风险分析时应关注同品种产品的不良事件历史记录。</w:t>
      </w:r>
    </w:p>
    <w:p w14:paraId="6DE31152" w14:textId="77777777" w:rsidR="00D25B37" w:rsidRPr="00262A16" w:rsidRDefault="00AB63C4" w:rsidP="00262A16">
      <w:pPr>
        <w:widowControl/>
        <w:spacing w:line="560" w:lineRule="exact"/>
        <w:ind w:firstLineChars="200" w:firstLine="640"/>
        <w:outlineLvl w:val="0"/>
        <w:rPr>
          <w:rFonts w:ascii="楷体" w:eastAsia="楷体" w:hAnsi="楷体" w:cs="宋体"/>
          <w:bCs/>
          <w:kern w:val="28"/>
          <w:sz w:val="32"/>
          <w:szCs w:val="32"/>
        </w:rPr>
      </w:pPr>
      <w:r w:rsidRPr="00262A16">
        <w:rPr>
          <w:rFonts w:ascii="楷体" w:eastAsia="楷体" w:hAnsi="楷体" w:cs="宋体" w:hint="eastAsia"/>
          <w:bCs/>
          <w:kern w:val="28"/>
          <w:sz w:val="32"/>
          <w:szCs w:val="32"/>
        </w:rPr>
        <w:t>（十三）产品说明书和标签要求</w:t>
      </w:r>
    </w:p>
    <w:p w14:paraId="3B1C6768" w14:textId="2E12F271" w:rsidR="00D25B37" w:rsidRPr="00F9758E" w:rsidRDefault="00A31F2F" w:rsidP="00F9758E">
      <w:pPr>
        <w:spacing w:line="520" w:lineRule="exact"/>
        <w:ind w:firstLineChars="200" w:firstLine="640"/>
        <w:jc w:val="left"/>
        <w:rPr>
          <w:rFonts w:ascii="仿宋" w:eastAsia="仿宋" w:hAnsi="仿宋" w:cs="宋体"/>
          <w:sz w:val="32"/>
          <w:szCs w:val="32"/>
        </w:rPr>
      </w:pPr>
      <w:r>
        <w:rPr>
          <w:rFonts w:ascii="仿宋" w:eastAsia="仿宋" w:hAnsi="仿宋" w:cs="宋体" w:hint="eastAsia"/>
          <w:sz w:val="32"/>
          <w:szCs w:val="32"/>
        </w:rPr>
        <w:t>医用红外额温计</w:t>
      </w:r>
      <w:r w:rsidR="00AB63C4" w:rsidRPr="00F9758E">
        <w:rPr>
          <w:rFonts w:ascii="仿宋" w:eastAsia="仿宋" w:hAnsi="仿宋" w:cs="宋体" w:hint="eastAsia"/>
          <w:sz w:val="32"/>
          <w:szCs w:val="32"/>
        </w:rPr>
        <w:t>产品的说明书、标签应符合《医疗器械说明书和标签管理规定》（国家食品药品监督管理总局令第6号）和YY/T 0466.1、GB 9706.1、YY 0505等标准中的相关要求。还应包括以下内容：</w:t>
      </w:r>
    </w:p>
    <w:p w14:paraId="4BB7DAEB" w14:textId="625E886A" w:rsidR="00D25B37" w:rsidRPr="00F9758E" w:rsidRDefault="00AB63C4" w:rsidP="00F9758E">
      <w:pPr>
        <w:numPr>
          <w:ilvl w:val="0"/>
          <w:numId w:val="1"/>
        </w:numPr>
        <w:spacing w:line="520" w:lineRule="exact"/>
        <w:ind w:firstLineChars="200" w:firstLine="640"/>
        <w:jc w:val="left"/>
        <w:rPr>
          <w:rFonts w:ascii="仿宋" w:eastAsia="仿宋" w:hAnsi="仿宋" w:cs="宋体"/>
          <w:sz w:val="32"/>
          <w:szCs w:val="32"/>
        </w:rPr>
      </w:pPr>
      <w:r w:rsidRPr="00F9758E">
        <w:rPr>
          <w:rFonts w:ascii="仿宋" w:eastAsia="仿宋" w:hAnsi="仿宋" w:cs="宋体" w:hint="eastAsia"/>
          <w:sz w:val="32"/>
          <w:szCs w:val="32"/>
        </w:rPr>
        <w:t>明确产品的测量部位仅限于额部。</w:t>
      </w:r>
    </w:p>
    <w:p w14:paraId="675656EA" w14:textId="77777777" w:rsidR="00D25B37" w:rsidRPr="00F9758E" w:rsidRDefault="00AB63C4" w:rsidP="00F9758E">
      <w:pPr>
        <w:numPr>
          <w:ilvl w:val="0"/>
          <w:numId w:val="1"/>
        </w:numPr>
        <w:spacing w:line="520" w:lineRule="exact"/>
        <w:ind w:firstLineChars="200" w:firstLine="640"/>
        <w:jc w:val="left"/>
        <w:rPr>
          <w:rFonts w:ascii="仿宋" w:eastAsia="仿宋" w:hAnsi="仿宋" w:cs="宋体"/>
          <w:sz w:val="32"/>
          <w:szCs w:val="32"/>
        </w:rPr>
      </w:pPr>
      <w:r w:rsidRPr="00F9758E">
        <w:rPr>
          <w:rFonts w:ascii="仿宋" w:eastAsia="仿宋" w:hAnsi="仿宋" w:cs="宋体" w:hint="eastAsia"/>
          <w:kern w:val="0"/>
          <w:sz w:val="32"/>
          <w:szCs w:val="32"/>
        </w:rPr>
        <w:t>明确测温度显示范围、最大允许误差、测量响应时间、有效测量距离、正常工作和贮存条件、温度单位等。</w:t>
      </w:r>
    </w:p>
    <w:p w14:paraId="76513E46" w14:textId="77777777" w:rsidR="00D25B37" w:rsidRPr="00F9758E" w:rsidRDefault="00AB63C4" w:rsidP="00F9758E">
      <w:pPr>
        <w:numPr>
          <w:ilvl w:val="0"/>
          <w:numId w:val="1"/>
        </w:numPr>
        <w:spacing w:line="520" w:lineRule="exact"/>
        <w:ind w:firstLineChars="200" w:firstLine="640"/>
        <w:jc w:val="left"/>
        <w:rPr>
          <w:rFonts w:ascii="仿宋" w:eastAsia="仿宋" w:hAnsi="仿宋" w:cs="宋体"/>
          <w:sz w:val="32"/>
          <w:szCs w:val="32"/>
        </w:rPr>
      </w:pPr>
      <w:r w:rsidRPr="00F9758E">
        <w:rPr>
          <w:rFonts w:ascii="仿宋" w:eastAsia="仿宋" w:hAnsi="仿宋" w:cs="宋体" w:hint="eastAsia"/>
          <w:sz w:val="32"/>
          <w:szCs w:val="32"/>
        </w:rPr>
        <w:t>应包括对使用警告总结的章节。</w:t>
      </w:r>
    </w:p>
    <w:p w14:paraId="25CEF985" w14:textId="13459ADB" w:rsidR="00D25B37" w:rsidRPr="00F9758E" w:rsidRDefault="00AB63C4" w:rsidP="00F9758E">
      <w:pPr>
        <w:numPr>
          <w:ilvl w:val="0"/>
          <w:numId w:val="1"/>
        </w:numPr>
        <w:spacing w:line="520" w:lineRule="exact"/>
        <w:ind w:firstLineChars="200" w:firstLine="640"/>
        <w:jc w:val="left"/>
        <w:rPr>
          <w:rFonts w:ascii="仿宋" w:eastAsia="仿宋" w:hAnsi="仿宋" w:cs="宋体"/>
          <w:sz w:val="32"/>
          <w:szCs w:val="32"/>
        </w:rPr>
      </w:pPr>
      <w:r w:rsidRPr="00F9758E">
        <w:rPr>
          <w:rFonts w:ascii="仿宋" w:eastAsia="仿宋" w:hAnsi="仿宋" w:cs="宋体" w:hint="eastAsia"/>
          <w:sz w:val="32"/>
          <w:szCs w:val="32"/>
        </w:rPr>
        <w:t>介绍如何拆包、安装、进行使用前检查，获取帮助服务的渠道、标准操作程序、常规维护、清洁消毒方法及频次建议。</w:t>
      </w:r>
    </w:p>
    <w:p w14:paraId="104720FC" w14:textId="45150B08" w:rsidR="00D25B37" w:rsidRDefault="00AB63C4" w:rsidP="00F9758E">
      <w:pPr>
        <w:numPr>
          <w:ilvl w:val="0"/>
          <w:numId w:val="1"/>
        </w:numPr>
        <w:spacing w:line="520" w:lineRule="exact"/>
        <w:ind w:firstLineChars="200" w:firstLine="640"/>
        <w:jc w:val="left"/>
        <w:rPr>
          <w:rFonts w:ascii="仿宋" w:eastAsia="仿宋" w:hAnsi="仿宋" w:cs="宋体"/>
          <w:sz w:val="32"/>
          <w:szCs w:val="32"/>
        </w:rPr>
      </w:pPr>
      <w:r w:rsidRPr="00F9758E">
        <w:rPr>
          <w:rFonts w:ascii="仿宋" w:eastAsia="仿宋" w:hAnsi="仿宋" w:cs="宋体" w:hint="eastAsia"/>
          <w:sz w:val="32"/>
          <w:szCs w:val="32"/>
        </w:rPr>
        <w:t>提示用户：不正确的操作会影响体温测量结果；测量者的操作以及被测者的身体状况会影响体温测量；环境条件变化可能导致测量结果不准</w:t>
      </w:r>
      <w:r w:rsidR="00860B64" w:rsidRPr="00F9758E">
        <w:rPr>
          <w:rFonts w:ascii="仿宋" w:eastAsia="仿宋" w:hAnsi="仿宋" w:cs="宋体" w:hint="eastAsia"/>
          <w:sz w:val="32"/>
          <w:szCs w:val="32"/>
        </w:rPr>
        <w:t>，说明该情况下的使用方法</w:t>
      </w:r>
      <w:r w:rsidRPr="00F9758E">
        <w:rPr>
          <w:rFonts w:ascii="仿宋" w:eastAsia="仿宋" w:hAnsi="仿宋" w:cs="宋体" w:hint="eastAsia"/>
          <w:sz w:val="32"/>
          <w:szCs w:val="32"/>
        </w:rPr>
        <w:t>；声明如果在制造商指定的温度和湿度范围外储存或使用，产品可能无法达到声称的性能；告知使用者可能影响温度测量准确性的其他情况。</w:t>
      </w:r>
    </w:p>
    <w:p w14:paraId="5354F87D" w14:textId="5A3C6171" w:rsidR="002752B1" w:rsidRPr="00647850" w:rsidRDefault="002752B1" w:rsidP="002752B1">
      <w:pPr>
        <w:numPr>
          <w:ilvl w:val="0"/>
          <w:numId w:val="1"/>
        </w:numPr>
        <w:spacing w:line="520" w:lineRule="exact"/>
        <w:ind w:firstLineChars="200" w:firstLine="640"/>
        <w:jc w:val="left"/>
        <w:rPr>
          <w:rFonts w:ascii="仿宋" w:eastAsia="仿宋" w:hAnsi="仿宋" w:cs="宋体"/>
          <w:sz w:val="32"/>
          <w:szCs w:val="32"/>
        </w:rPr>
      </w:pPr>
      <w:r w:rsidRPr="00647850">
        <w:rPr>
          <w:rFonts w:ascii="仿宋" w:eastAsia="仿宋" w:hAnsi="仿宋" w:cs="宋体" w:hint="eastAsia"/>
          <w:sz w:val="32"/>
          <w:szCs w:val="32"/>
        </w:rPr>
        <w:lastRenderedPageBreak/>
        <w:t>提示用户关注并提供产品再校准时间间隔</w:t>
      </w:r>
      <w:r w:rsidR="00647850">
        <w:rPr>
          <w:rFonts w:ascii="仿宋" w:eastAsia="仿宋" w:hAnsi="仿宋" w:cs="宋体" w:hint="eastAsia"/>
          <w:sz w:val="32"/>
          <w:szCs w:val="32"/>
        </w:rPr>
        <w:t>、</w:t>
      </w:r>
      <w:r w:rsidRPr="00647850">
        <w:rPr>
          <w:rFonts w:ascii="仿宋" w:eastAsia="仿宋" w:hAnsi="仿宋" w:cs="宋体" w:hint="eastAsia"/>
          <w:sz w:val="32"/>
          <w:szCs w:val="32"/>
        </w:rPr>
        <w:t>送校方式的建议及信息。</w:t>
      </w:r>
    </w:p>
    <w:p w14:paraId="13C929D5" w14:textId="265E5B39" w:rsidR="00D25B37" w:rsidRDefault="00AB63C4" w:rsidP="00F9758E">
      <w:pPr>
        <w:numPr>
          <w:ilvl w:val="0"/>
          <w:numId w:val="1"/>
        </w:numPr>
        <w:spacing w:line="520" w:lineRule="exact"/>
        <w:ind w:firstLineChars="200" w:firstLine="640"/>
        <w:jc w:val="left"/>
        <w:rPr>
          <w:rFonts w:ascii="仿宋" w:eastAsia="仿宋" w:hAnsi="仿宋" w:cs="宋体"/>
          <w:sz w:val="32"/>
          <w:szCs w:val="32"/>
        </w:rPr>
      </w:pPr>
      <w:r w:rsidRPr="00F9758E">
        <w:rPr>
          <w:rFonts w:ascii="仿宋" w:eastAsia="仿宋" w:hAnsi="仿宋" w:cs="宋体" w:hint="eastAsia"/>
          <w:sz w:val="32"/>
          <w:szCs w:val="32"/>
        </w:rPr>
        <w:t>明确体温计的临床准确度或临床偏差，明确研究使用的标准体温计类型及验证对象的人群、身体部位。</w:t>
      </w:r>
    </w:p>
    <w:p w14:paraId="0CDE5C9F" w14:textId="071B296D" w:rsidR="002752B1" w:rsidRPr="002752B1" w:rsidRDefault="002752B1" w:rsidP="002752B1">
      <w:pPr>
        <w:numPr>
          <w:ilvl w:val="0"/>
          <w:numId w:val="1"/>
        </w:numPr>
        <w:spacing w:line="520" w:lineRule="exact"/>
        <w:ind w:firstLineChars="200" w:firstLine="640"/>
        <w:jc w:val="left"/>
        <w:rPr>
          <w:rFonts w:ascii="仿宋" w:eastAsia="仿宋" w:hAnsi="仿宋" w:cs="宋体"/>
          <w:sz w:val="32"/>
          <w:szCs w:val="32"/>
        </w:rPr>
      </w:pPr>
      <w:r w:rsidRPr="00F9758E">
        <w:rPr>
          <w:rFonts w:ascii="仿宋" w:eastAsia="仿宋" w:hAnsi="仿宋" w:cs="宋体" w:hint="eastAsia"/>
          <w:sz w:val="32"/>
          <w:szCs w:val="32"/>
        </w:rPr>
        <w:t>提供内部电源选择和更换的指导说明。</w:t>
      </w:r>
    </w:p>
    <w:p w14:paraId="27569264" w14:textId="6B4A515D" w:rsidR="00D25B37" w:rsidRPr="00F9758E" w:rsidRDefault="00AB63C4" w:rsidP="00F9758E">
      <w:pPr>
        <w:numPr>
          <w:ilvl w:val="0"/>
          <w:numId w:val="1"/>
        </w:numPr>
        <w:spacing w:line="520" w:lineRule="exact"/>
        <w:ind w:firstLineChars="200" w:firstLine="640"/>
        <w:jc w:val="left"/>
        <w:rPr>
          <w:rFonts w:ascii="仿宋" w:eastAsia="仿宋" w:hAnsi="仿宋" w:cs="宋体"/>
          <w:sz w:val="32"/>
          <w:szCs w:val="32"/>
        </w:rPr>
      </w:pPr>
      <w:r w:rsidRPr="00F9758E">
        <w:rPr>
          <w:rFonts w:ascii="仿宋" w:eastAsia="仿宋" w:hAnsi="仿宋" w:cs="宋体" w:hint="eastAsia"/>
          <w:sz w:val="32"/>
          <w:szCs w:val="32"/>
        </w:rPr>
        <w:t>明确不同显示模式适用的检测对象</w:t>
      </w:r>
      <w:r w:rsidR="00F146EE" w:rsidRPr="00F9758E">
        <w:rPr>
          <w:rFonts w:ascii="仿宋" w:eastAsia="仿宋" w:hAnsi="仿宋" w:cs="宋体" w:hint="eastAsia"/>
          <w:sz w:val="32"/>
          <w:szCs w:val="32"/>
        </w:rPr>
        <w:t>（如适用）</w:t>
      </w:r>
      <w:r w:rsidRPr="00F9758E">
        <w:rPr>
          <w:rFonts w:ascii="仿宋" w:eastAsia="仿宋" w:hAnsi="仿宋" w:cs="宋体" w:hint="eastAsia"/>
          <w:sz w:val="32"/>
          <w:szCs w:val="32"/>
        </w:rPr>
        <w:t>。</w:t>
      </w:r>
    </w:p>
    <w:p w14:paraId="2336AE37" w14:textId="77777777" w:rsidR="00D25B37" w:rsidRPr="00F9758E" w:rsidRDefault="00AB63C4" w:rsidP="00F9758E">
      <w:pPr>
        <w:numPr>
          <w:ilvl w:val="0"/>
          <w:numId w:val="1"/>
        </w:numPr>
        <w:spacing w:line="520" w:lineRule="exact"/>
        <w:ind w:firstLineChars="200" w:firstLine="640"/>
        <w:jc w:val="left"/>
        <w:rPr>
          <w:rFonts w:ascii="仿宋" w:eastAsia="仿宋" w:hAnsi="仿宋" w:cs="宋体"/>
          <w:sz w:val="32"/>
          <w:szCs w:val="32"/>
        </w:rPr>
      </w:pPr>
      <w:r w:rsidRPr="00F9758E">
        <w:rPr>
          <w:rFonts w:ascii="仿宋" w:eastAsia="仿宋" w:hAnsi="仿宋" w:cs="宋体" w:hint="eastAsia"/>
          <w:sz w:val="32"/>
          <w:szCs w:val="32"/>
        </w:rPr>
        <w:t>应给出可存储数据量的提示信息（如适用）。</w:t>
      </w:r>
    </w:p>
    <w:p w14:paraId="03C64714" w14:textId="5FA4459D" w:rsidR="00D25B37" w:rsidRPr="00F9758E" w:rsidRDefault="00AB63C4" w:rsidP="00F9758E">
      <w:pPr>
        <w:numPr>
          <w:ilvl w:val="0"/>
          <w:numId w:val="1"/>
        </w:numPr>
        <w:spacing w:line="520" w:lineRule="exact"/>
        <w:ind w:firstLineChars="200" w:firstLine="640"/>
        <w:jc w:val="left"/>
        <w:rPr>
          <w:rFonts w:ascii="仿宋" w:eastAsia="仿宋" w:hAnsi="仿宋" w:cs="宋体"/>
          <w:sz w:val="32"/>
          <w:szCs w:val="32"/>
        </w:rPr>
      </w:pPr>
      <w:r w:rsidRPr="00F9758E">
        <w:rPr>
          <w:rFonts w:ascii="仿宋" w:eastAsia="仿宋" w:hAnsi="仿宋" w:cs="宋体" w:hint="eastAsia"/>
          <w:sz w:val="32"/>
          <w:szCs w:val="32"/>
        </w:rPr>
        <w:t>应提供数据传输功能的使用方法（如适用）。</w:t>
      </w:r>
    </w:p>
    <w:p w14:paraId="68A18E99" w14:textId="77777777" w:rsidR="00D25B37" w:rsidRPr="00F545CE" w:rsidRDefault="00AB63C4" w:rsidP="00262A16">
      <w:pPr>
        <w:widowControl/>
        <w:spacing w:line="560" w:lineRule="exact"/>
        <w:ind w:firstLineChars="200" w:firstLine="640"/>
        <w:outlineLvl w:val="0"/>
        <w:rPr>
          <w:rFonts w:ascii="黑体" w:eastAsia="黑体" w:hAnsi="黑体" w:cs="宋体"/>
          <w:kern w:val="0"/>
          <w:sz w:val="32"/>
          <w:szCs w:val="32"/>
        </w:rPr>
      </w:pPr>
      <w:r w:rsidRPr="00F545CE">
        <w:rPr>
          <w:rFonts w:ascii="黑体" w:eastAsia="黑体" w:hAnsi="黑体" w:cs="宋体" w:hint="eastAsia"/>
          <w:kern w:val="0"/>
          <w:sz w:val="32"/>
          <w:szCs w:val="32"/>
        </w:rPr>
        <w:t xml:space="preserve">三、审查关注点 </w:t>
      </w:r>
    </w:p>
    <w:p w14:paraId="18E8769A" w14:textId="4ACC8327" w:rsidR="00D25B37" w:rsidRPr="00F9758E" w:rsidRDefault="00647850" w:rsidP="00F9758E">
      <w:pPr>
        <w:spacing w:line="520" w:lineRule="exact"/>
        <w:ind w:firstLineChars="200" w:firstLine="640"/>
        <w:rPr>
          <w:rFonts w:ascii="仿宋" w:eastAsia="仿宋" w:hAnsi="仿宋"/>
          <w:sz w:val="32"/>
          <w:szCs w:val="32"/>
        </w:rPr>
      </w:pPr>
      <w:r>
        <w:rPr>
          <w:rFonts w:ascii="仿宋" w:eastAsia="仿宋" w:hAnsi="仿宋"/>
          <w:sz w:val="32"/>
          <w:szCs w:val="32"/>
        </w:rPr>
        <w:t>1</w:t>
      </w:r>
      <w:r w:rsidR="009C69CA" w:rsidRPr="00F9758E">
        <w:rPr>
          <w:rFonts w:ascii="仿宋" w:eastAsia="仿宋" w:hAnsi="仿宋"/>
          <w:sz w:val="32"/>
          <w:szCs w:val="32"/>
        </w:rPr>
        <w:t>.</w:t>
      </w:r>
      <w:r w:rsidR="00AB63C4" w:rsidRPr="00F9758E">
        <w:rPr>
          <w:rFonts w:ascii="仿宋" w:eastAsia="仿宋" w:hAnsi="仿宋" w:hint="eastAsia"/>
          <w:sz w:val="32"/>
          <w:szCs w:val="32"/>
        </w:rPr>
        <w:t>说明书应结合产品特性，有必要的使用方法和提示信息，参考前文第（十三）节。</w:t>
      </w:r>
    </w:p>
    <w:p w14:paraId="3F8A92AF" w14:textId="2A4E91C1" w:rsidR="009C69CA" w:rsidRDefault="00647850" w:rsidP="00F9758E">
      <w:pPr>
        <w:spacing w:line="520" w:lineRule="exact"/>
        <w:ind w:firstLineChars="200" w:firstLine="640"/>
        <w:rPr>
          <w:rFonts w:ascii="仿宋" w:eastAsia="仿宋" w:hAnsi="仿宋"/>
          <w:sz w:val="32"/>
          <w:szCs w:val="32"/>
        </w:rPr>
      </w:pPr>
      <w:r>
        <w:rPr>
          <w:rFonts w:ascii="仿宋" w:eastAsia="仿宋" w:hAnsi="仿宋"/>
          <w:sz w:val="32"/>
          <w:szCs w:val="32"/>
        </w:rPr>
        <w:t>2</w:t>
      </w:r>
      <w:r w:rsidR="009C69CA" w:rsidRPr="00F9758E">
        <w:rPr>
          <w:rFonts w:ascii="仿宋" w:eastAsia="仿宋" w:hAnsi="仿宋"/>
          <w:sz w:val="32"/>
          <w:szCs w:val="32"/>
        </w:rPr>
        <w:t>.</w:t>
      </w:r>
      <w:r w:rsidR="009C69CA" w:rsidRPr="00F9758E">
        <w:rPr>
          <w:rFonts w:ascii="仿宋" w:eastAsia="仿宋" w:hAnsi="仿宋" w:hint="eastAsia"/>
          <w:sz w:val="32"/>
          <w:szCs w:val="32"/>
        </w:rPr>
        <w:t>注册申请人可依据产品实际情况确定产品性能指标具体参数，并提供相应的研究或临床证据资料。</w:t>
      </w:r>
    </w:p>
    <w:p w14:paraId="3648B306" w14:textId="13D77223" w:rsidR="00383270" w:rsidRPr="00605F3C" w:rsidRDefault="00647850" w:rsidP="00383270">
      <w:pPr>
        <w:spacing w:line="560" w:lineRule="exact"/>
        <w:ind w:firstLineChars="200" w:firstLine="640"/>
        <w:jc w:val="left"/>
        <w:rPr>
          <w:rFonts w:ascii="仿宋" w:eastAsia="仿宋" w:hAnsi="仿宋"/>
          <w:sz w:val="32"/>
          <w:szCs w:val="32"/>
        </w:rPr>
      </w:pPr>
      <w:r>
        <w:rPr>
          <w:rFonts w:ascii="仿宋" w:eastAsia="仿宋" w:hAnsi="仿宋"/>
          <w:sz w:val="32"/>
          <w:szCs w:val="32"/>
        </w:rPr>
        <w:t>3</w:t>
      </w:r>
      <w:r w:rsidR="00383270">
        <w:rPr>
          <w:rFonts w:ascii="仿宋" w:eastAsia="仿宋" w:hAnsi="仿宋"/>
          <w:sz w:val="32"/>
          <w:szCs w:val="32"/>
        </w:rPr>
        <w:t>.</w:t>
      </w:r>
      <w:r w:rsidR="00C25301" w:rsidRPr="00605F3C">
        <w:rPr>
          <w:rFonts w:ascii="仿宋" w:eastAsia="仿宋" w:hAnsi="仿宋" w:hint="eastAsia"/>
          <w:sz w:val="32"/>
          <w:szCs w:val="32"/>
        </w:rPr>
        <w:t>制造商应配备满足产品生产工艺的硬件条件，如恒温房、黑体</w:t>
      </w:r>
      <w:r w:rsidR="00605F3C">
        <w:rPr>
          <w:rFonts w:ascii="仿宋" w:eastAsia="仿宋" w:hAnsi="仿宋" w:hint="eastAsia"/>
          <w:sz w:val="32"/>
          <w:szCs w:val="32"/>
        </w:rPr>
        <w:t>等。</w:t>
      </w:r>
      <w:r w:rsidR="00605F3C" w:rsidRPr="00605F3C">
        <w:rPr>
          <w:rFonts w:ascii="仿宋" w:eastAsia="仿宋" w:hAnsi="仿宋" w:hint="eastAsia"/>
          <w:sz w:val="32"/>
          <w:szCs w:val="32"/>
        </w:rPr>
        <w:t xml:space="preserve"> </w:t>
      </w:r>
    </w:p>
    <w:p w14:paraId="7D3D9DEE" w14:textId="77777777" w:rsidR="00D25B37" w:rsidRPr="00262A16" w:rsidRDefault="00AB63C4" w:rsidP="00262A16">
      <w:pPr>
        <w:widowControl/>
        <w:spacing w:line="560" w:lineRule="exact"/>
        <w:ind w:firstLineChars="200" w:firstLine="640"/>
        <w:outlineLvl w:val="0"/>
        <w:rPr>
          <w:rFonts w:ascii="黑体" w:eastAsia="黑体" w:hAnsi="黑体" w:cs="宋体"/>
          <w:kern w:val="0"/>
          <w:sz w:val="32"/>
          <w:szCs w:val="32"/>
        </w:rPr>
      </w:pPr>
      <w:r w:rsidRPr="00262A16">
        <w:rPr>
          <w:rFonts w:ascii="黑体" w:eastAsia="黑体" w:hAnsi="黑体" w:cs="宋体" w:hint="eastAsia"/>
          <w:kern w:val="0"/>
          <w:sz w:val="32"/>
          <w:szCs w:val="32"/>
        </w:rPr>
        <w:t>四、参考文献</w:t>
      </w:r>
    </w:p>
    <w:p w14:paraId="3FE0B2D7" w14:textId="77777777"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t>[</w:t>
      </w:r>
      <w:r w:rsidRPr="00262A16">
        <w:rPr>
          <w:rFonts w:ascii="仿宋" w:eastAsia="仿宋" w:hAnsi="仿宋" w:hint="eastAsia"/>
          <w:sz w:val="32"/>
          <w:szCs w:val="32"/>
        </w:rPr>
        <w:t>1</w:t>
      </w:r>
      <w:r w:rsidRPr="00262A16">
        <w:rPr>
          <w:rFonts w:ascii="仿宋" w:eastAsia="仿宋" w:hAnsi="仿宋"/>
          <w:sz w:val="32"/>
          <w:szCs w:val="32"/>
        </w:rPr>
        <w:t>]GB 9706.1</w:t>
      </w:r>
      <w:r w:rsidRPr="00262A16">
        <w:rPr>
          <w:rFonts w:ascii="仿宋" w:eastAsia="仿宋" w:hAnsi="仿宋" w:hint="eastAsia"/>
          <w:sz w:val="32"/>
          <w:szCs w:val="32"/>
        </w:rPr>
        <w:t>—</w:t>
      </w:r>
      <w:r w:rsidRPr="00262A16">
        <w:rPr>
          <w:rFonts w:ascii="仿宋" w:eastAsia="仿宋" w:hAnsi="仿宋"/>
          <w:sz w:val="32"/>
          <w:szCs w:val="32"/>
        </w:rPr>
        <w:t>2007,医用电气设备第一部分</w:t>
      </w:r>
      <w:r w:rsidRPr="00262A16">
        <w:rPr>
          <w:rFonts w:ascii="仿宋" w:eastAsia="仿宋" w:hAnsi="仿宋" w:hint="eastAsia"/>
          <w:sz w:val="32"/>
          <w:szCs w:val="32"/>
        </w:rPr>
        <w:t>：</w:t>
      </w:r>
      <w:r w:rsidRPr="00262A16">
        <w:rPr>
          <w:rFonts w:ascii="仿宋" w:eastAsia="仿宋" w:hAnsi="仿宋"/>
          <w:sz w:val="32"/>
          <w:szCs w:val="32"/>
        </w:rPr>
        <w:t>安全通用要求[S].</w:t>
      </w:r>
    </w:p>
    <w:p w14:paraId="2A39B3DB" w14:textId="77777777"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t>[</w:t>
      </w:r>
      <w:r w:rsidRPr="00262A16">
        <w:rPr>
          <w:rFonts w:ascii="仿宋" w:eastAsia="仿宋" w:hAnsi="仿宋" w:hint="eastAsia"/>
          <w:sz w:val="32"/>
          <w:szCs w:val="32"/>
        </w:rPr>
        <w:t>2</w:t>
      </w:r>
      <w:r w:rsidRPr="00262A16">
        <w:rPr>
          <w:rFonts w:ascii="仿宋" w:eastAsia="仿宋" w:hAnsi="仿宋"/>
          <w:sz w:val="32"/>
          <w:szCs w:val="32"/>
        </w:rPr>
        <w:t>]GB/T</w:t>
      </w:r>
      <w:r w:rsidRPr="00262A16">
        <w:rPr>
          <w:rFonts w:ascii="仿宋" w:eastAsia="仿宋" w:hAnsi="仿宋" w:hint="eastAsia"/>
          <w:sz w:val="32"/>
          <w:szCs w:val="32"/>
        </w:rPr>
        <w:t xml:space="preserve"> </w:t>
      </w:r>
      <w:r w:rsidRPr="00262A16">
        <w:rPr>
          <w:rFonts w:ascii="仿宋" w:eastAsia="仿宋" w:hAnsi="仿宋"/>
          <w:sz w:val="32"/>
          <w:szCs w:val="32"/>
        </w:rPr>
        <w:t>16886.1</w:t>
      </w:r>
      <w:r w:rsidRPr="00262A16">
        <w:rPr>
          <w:rFonts w:ascii="仿宋" w:eastAsia="仿宋" w:hAnsi="仿宋" w:hint="eastAsia"/>
          <w:sz w:val="32"/>
          <w:szCs w:val="32"/>
        </w:rPr>
        <w:t>—</w:t>
      </w:r>
      <w:r w:rsidRPr="00262A16">
        <w:rPr>
          <w:rFonts w:ascii="仿宋" w:eastAsia="仿宋" w:hAnsi="仿宋"/>
          <w:sz w:val="32"/>
          <w:szCs w:val="32"/>
        </w:rPr>
        <w:t>2011,医疗器械生物学评价第1部分</w:t>
      </w:r>
      <w:r w:rsidRPr="00262A16">
        <w:rPr>
          <w:rFonts w:ascii="仿宋" w:eastAsia="仿宋" w:hAnsi="仿宋" w:hint="eastAsia"/>
          <w:sz w:val="32"/>
          <w:szCs w:val="32"/>
        </w:rPr>
        <w:t>：</w:t>
      </w:r>
      <w:r w:rsidRPr="00262A16">
        <w:rPr>
          <w:rFonts w:ascii="仿宋" w:eastAsia="仿宋" w:hAnsi="仿宋"/>
          <w:sz w:val="32"/>
          <w:szCs w:val="32"/>
        </w:rPr>
        <w:t>风险管理过程中的评价与试验[S].</w:t>
      </w:r>
    </w:p>
    <w:p w14:paraId="02B5928F" w14:textId="77777777" w:rsidR="00D25B37" w:rsidRPr="00262A16" w:rsidRDefault="00AB63C4" w:rsidP="00F9758E">
      <w:pPr>
        <w:widowControl/>
        <w:spacing w:line="520" w:lineRule="exact"/>
        <w:ind w:firstLineChars="200" w:firstLine="640"/>
        <w:outlineLvl w:val="0"/>
        <w:rPr>
          <w:rFonts w:ascii="仿宋" w:eastAsia="仿宋" w:hAnsi="仿宋"/>
          <w:sz w:val="32"/>
          <w:szCs w:val="32"/>
        </w:rPr>
      </w:pPr>
      <w:r w:rsidRPr="00262A16">
        <w:rPr>
          <w:rFonts w:ascii="仿宋" w:eastAsia="仿宋" w:hAnsi="仿宋"/>
          <w:sz w:val="32"/>
          <w:szCs w:val="32"/>
        </w:rPr>
        <w:t>[</w:t>
      </w:r>
      <w:r w:rsidRPr="00262A16">
        <w:rPr>
          <w:rFonts w:ascii="仿宋" w:eastAsia="仿宋" w:hAnsi="仿宋" w:hint="eastAsia"/>
          <w:sz w:val="32"/>
          <w:szCs w:val="32"/>
        </w:rPr>
        <w:t>3</w:t>
      </w:r>
      <w:r w:rsidRPr="00262A16">
        <w:rPr>
          <w:rFonts w:ascii="仿宋" w:eastAsia="仿宋" w:hAnsi="仿宋"/>
          <w:sz w:val="32"/>
          <w:szCs w:val="32"/>
        </w:rPr>
        <w:t>]GB/T 16886.5</w:t>
      </w:r>
      <w:r w:rsidRPr="00262A16">
        <w:rPr>
          <w:rFonts w:ascii="仿宋" w:eastAsia="仿宋" w:hAnsi="仿宋" w:hint="eastAsia"/>
          <w:sz w:val="32"/>
          <w:szCs w:val="32"/>
        </w:rPr>
        <w:t>—</w:t>
      </w:r>
      <w:r w:rsidRPr="00262A16">
        <w:rPr>
          <w:rFonts w:ascii="仿宋" w:eastAsia="仿宋" w:hAnsi="仿宋"/>
          <w:sz w:val="32"/>
          <w:szCs w:val="32"/>
        </w:rPr>
        <w:t>2</w:t>
      </w:r>
      <w:r w:rsidRPr="00262A16">
        <w:rPr>
          <w:rFonts w:ascii="仿宋" w:eastAsia="仿宋" w:hAnsi="仿宋" w:hint="eastAsia"/>
          <w:sz w:val="32"/>
          <w:szCs w:val="32"/>
        </w:rPr>
        <w:t>017</w:t>
      </w:r>
      <w:r w:rsidRPr="00262A16">
        <w:rPr>
          <w:rFonts w:ascii="仿宋" w:eastAsia="仿宋" w:hAnsi="仿宋"/>
          <w:sz w:val="32"/>
          <w:szCs w:val="32"/>
        </w:rPr>
        <w:t>,医疗器械生物学评价第5部分</w:t>
      </w:r>
      <w:r w:rsidRPr="00262A16">
        <w:rPr>
          <w:rFonts w:ascii="仿宋" w:eastAsia="仿宋" w:hAnsi="仿宋" w:hint="eastAsia"/>
          <w:sz w:val="32"/>
          <w:szCs w:val="32"/>
        </w:rPr>
        <w:t>：</w:t>
      </w:r>
      <w:r w:rsidRPr="00262A16">
        <w:rPr>
          <w:rFonts w:ascii="仿宋" w:eastAsia="仿宋" w:hAnsi="仿宋"/>
          <w:sz w:val="32"/>
          <w:szCs w:val="32"/>
        </w:rPr>
        <w:t>体外细胞毒性试验[S].</w:t>
      </w:r>
    </w:p>
    <w:p w14:paraId="0AC41BB2" w14:textId="77777777"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t>[</w:t>
      </w:r>
      <w:r w:rsidRPr="00262A16">
        <w:rPr>
          <w:rFonts w:ascii="仿宋" w:eastAsia="仿宋" w:hAnsi="仿宋" w:hint="eastAsia"/>
          <w:sz w:val="32"/>
          <w:szCs w:val="32"/>
        </w:rPr>
        <w:t>4</w:t>
      </w:r>
      <w:r w:rsidRPr="00262A16">
        <w:rPr>
          <w:rFonts w:ascii="仿宋" w:eastAsia="仿宋" w:hAnsi="仿宋"/>
          <w:sz w:val="32"/>
          <w:szCs w:val="32"/>
        </w:rPr>
        <w:t>]GB/T 16886.10</w:t>
      </w:r>
      <w:r w:rsidRPr="00262A16">
        <w:rPr>
          <w:rFonts w:ascii="仿宋" w:eastAsia="仿宋" w:hAnsi="仿宋" w:hint="eastAsia"/>
          <w:sz w:val="32"/>
          <w:szCs w:val="32"/>
        </w:rPr>
        <w:t>—</w:t>
      </w:r>
      <w:r w:rsidRPr="00262A16">
        <w:rPr>
          <w:rFonts w:ascii="仿宋" w:eastAsia="仿宋" w:hAnsi="仿宋"/>
          <w:sz w:val="32"/>
          <w:szCs w:val="32"/>
        </w:rPr>
        <w:t>20</w:t>
      </w:r>
      <w:r w:rsidRPr="00262A16">
        <w:rPr>
          <w:rFonts w:ascii="仿宋" w:eastAsia="仿宋" w:hAnsi="仿宋" w:hint="eastAsia"/>
          <w:sz w:val="32"/>
          <w:szCs w:val="32"/>
        </w:rPr>
        <w:t>17</w:t>
      </w:r>
      <w:r w:rsidRPr="00262A16">
        <w:rPr>
          <w:rFonts w:ascii="仿宋" w:eastAsia="仿宋" w:hAnsi="仿宋"/>
          <w:sz w:val="32"/>
          <w:szCs w:val="32"/>
        </w:rPr>
        <w:t>,医疗器械生物学评价第10部分</w:t>
      </w:r>
      <w:r w:rsidRPr="00262A16">
        <w:rPr>
          <w:rFonts w:ascii="仿宋" w:eastAsia="仿宋" w:hAnsi="仿宋" w:hint="eastAsia"/>
          <w:sz w:val="32"/>
          <w:szCs w:val="32"/>
        </w:rPr>
        <w:t>：</w:t>
      </w:r>
      <w:r w:rsidRPr="00262A16">
        <w:rPr>
          <w:rFonts w:ascii="仿宋" w:eastAsia="仿宋" w:hAnsi="仿宋"/>
          <w:sz w:val="32"/>
          <w:szCs w:val="32"/>
        </w:rPr>
        <w:t>刺激与</w:t>
      </w:r>
      <w:r w:rsidRPr="00262A16">
        <w:rPr>
          <w:rFonts w:ascii="仿宋" w:eastAsia="仿宋" w:hAnsi="仿宋" w:hint="eastAsia"/>
          <w:sz w:val="32"/>
          <w:szCs w:val="32"/>
        </w:rPr>
        <w:t>皮肤致敏</w:t>
      </w:r>
      <w:r w:rsidRPr="00262A16">
        <w:rPr>
          <w:rFonts w:ascii="仿宋" w:eastAsia="仿宋" w:hAnsi="仿宋"/>
          <w:sz w:val="32"/>
          <w:szCs w:val="32"/>
        </w:rPr>
        <w:t>试验[S].</w:t>
      </w:r>
    </w:p>
    <w:p w14:paraId="2067216F" w14:textId="77777777"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lastRenderedPageBreak/>
        <w:t>[</w:t>
      </w:r>
      <w:r w:rsidRPr="00262A16">
        <w:rPr>
          <w:rFonts w:ascii="仿宋" w:eastAsia="仿宋" w:hAnsi="仿宋" w:hint="eastAsia"/>
          <w:sz w:val="32"/>
          <w:szCs w:val="32"/>
        </w:rPr>
        <w:t>5</w:t>
      </w:r>
      <w:r w:rsidRPr="00262A16">
        <w:rPr>
          <w:rFonts w:ascii="仿宋" w:eastAsia="仿宋" w:hAnsi="仿宋"/>
          <w:sz w:val="32"/>
          <w:szCs w:val="32"/>
        </w:rPr>
        <w:t>]YY 0505</w:t>
      </w:r>
      <w:r w:rsidRPr="00262A16">
        <w:rPr>
          <w:rFonts w:ascii="仿宋" w:eastAsia="仿宋" w:hAnsi="仿宋" w:hint="eastAsia"/>
          <w:sz w:val="32"/>
          <w:szCs w:val="32"/>
        </w:rPr>
        <w:t>—</w:t>
      </w:r>
      <w:r w:rsidRPr="00262A16">
        <w:rPr>
          <w:rFonts w:ascii="仿宋" w:eastAsia="仿宋" w:hAnsi="仿宋"/>
          <w:sz w:val="32"/>
          <w:szCs w:val="32"/>
        </w:rPr>
        <w:t>2012,医用电气设备第1</w:t>
      </w:r>
      <w:r w:rsidRPr="00262A16">
        <w:rPr>
          <w:rFonts w:ascii="仿宋" w:eastAsia="仿宋" w:hAnsi="仿宋" w:hint="eastAsia"/>
          <w:sz w:val="32"/>
          <w:szCs w:val="32"/>
        </w:rPr>
        <w:t>—</w:t>
      </w:r>
      <w:r w:rsidRPr="00262A16">
        <w:rPr>
          <w:rFonts w:ascii="仿宋" w:eastAsia="仿宋" w:hAnsi="仿宋"/>
          <w:sz w:val="32"/>
          <w:szCs w:val="32"/>
        </w:rPr>
        <w:t>2部分</w:t>
      </w:r>
      <w:r w:rsidRPr="00262A16">
        <w:rPr>
          <w:rFonts w:ascii="仿宋" w:eastAsia="仿宋" w:hAnsi="仿宋" w:hint="eastAsia"/>
          <w:sz w:val="32"/>
          <w:szCs w:val="32"/>
        </w:rPr>
        <w:t>：</w:t>
      </w:r>
      <w:r w:rsidRPr="00262A16">
        <w:rPr>
          <w:rFonts w:ascii="仿宋" w:eastAsia="仿宋" w:hAnsi="仿宋"/>
          <w:sz w:val="32"/>
          <w:szCs w:val="32"/>
        </w:rPr>
        <w:t>安全通用要求并列标准:电磁兼容要求和试验[S].</w:t>
      </w:r>
    </w:p>
    <w:p w14:paraId="2F7A5869" w14:textId="4106703A"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t>[</w:t>
      </w:r>
      <w:r w:rsidRPr="00262A16">
        <w:rPr>
          <w:rFonts w:ascii="仿宋" w:eastAsia="仿宋" w:hAnsi="仿宋" w:hint="eastAsia"/>
          <w:sz w:val="32"/>
          <w:szCs w:val="32"/>
        </w:rPr>
        <w:t>6</w:t>
      </w:r>
      <w:r w:rsidRPr="00262A16">
        <w:rPr>
          <w:rFonts w:ascii="仿宋" w:eastAsia="仿宋" w:hAnsi="仿宋"/>
          <w:sz w:val="32"/>
          <w:szCs w:val="32"/>
        </w:rPr>
        <w:t>]GB/T</w:t>
      </w:r>
      <w:r w:rsidRPr="00262A16">
        <w:rPr>
          <w:rFonts w:ascii="仿宋" w:eastAsia="仿宋" w:hAnsi="仿宋" w:hint="eastAsia"/>
          <w:sz w:val="32"/>
          <w:szCs w:val="32"/>
        </w:rPr>
        <w:t xml:space="preserve"> </w:t>
      </w:r>
      <w:r w:rsidRPr="00262A16">
        <w:rPr>
          <w:rFonts w:ascii="仿宋" w:eastAsia="仿宋" w:hAnsi="仿宋"/>
          <w:sz w:val="32"/>
          <w:szCs w:val="32"/>
        </w:rPr>
        <w:t>21417.1</w:t>
      </w:r>
      <w:r w:rsidRPr="00262A16">
        <w:rPr>
          <w:rFonts w:ascii="仿宋" w:eastAsia="仿宋" w:hAnsi="仿宋" w:hint="eastAsia"/>
          <w:sz w:val="32"/>
          <w:szCs w:val="32"/>
        </w:rPr>
        <w:t>—</w:t>
      </w:r>
      <w:r w:rsidRPr="00262A16">
        <w:rPr>
          <w:rFonts w:ascii="仿宋" w:eastAsia="仿宋" w:hAnsi="仿宋"/>
          <w:sz w:val="32"/>
          <w:szCs w:val="32"/>
        </w:rPr>
        <w:t>2008,医用红外体温计第</w:t>
      </w:r>
      <w:r w:rsidR="00CA12A3">
        <w:rPr>
          <w:rFonts w:ascii="仿宋" w:eastAsia="仿宋" w:hAnsi="仿宋"/>
          <w:sz w:val="32"/>
          <w:szCs w:val="32"/>
        </w:rPr>
        <w:t>1</w:t>
      </w:r>
      <w:r w:rsidRPr="00262A16">
        <w:rPr>
          <w:rFonts w:ascii="仿宋" w:eastAsia="仿宋" w:hAnsi="仿宋"/>
          <w:sz w:val="32"/>
          <w:szCs w:val="32"/>
        </w:rPr>
        <w:t>部分</w:t>
      </w:r>
      <w:r w:rsidRPr="00262A16">
        <w:rPr>
          <w:rFonts w:ascii="仿宋" w:eastAsia="仿宋" w:hAnsi="仿宋" w:hint="eastAsia"/>
          <w:sz w:val="32"/>
          <w:szCs w:val="32"/>
        </w:rPr>
        <w:t>：</w:t>
      </w:r>
      <w:r w:rsidRPr="00262A16">
        <w:rPr>
          <w:rFonts w:ascii="仿宋" w:eastAsia="仿宋" w:hAnsi="仿宋"/>
          <w:sz w:val="32"/>
          <w:szCs w:val="32"/>
        </w:rPr>
        <w:t>耳腔式[S].</w:t>
      </w:r>
    </w:p>
    <w:p w14:paraId="039E8E79" w14:textId="77777777"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t>[</w:t>
      </w:r>
      <w:r w:rsidRPr="00262A16">
        <w:rPr>
          <w:rFonts w:ascii="仿宋" w:eastAsia="仿宋" w:hAnsi="仿宋" w:hint="eastAsia"/>
          <w:sz w:val="32"/>
          <w:szCs w:val="32"/>
        </w:rPr>
        <w:t>7</w:t>
      </w:r>
      <w:r w:rsidRPr="00262A16">
        <w:rPr>
          <w:rFonts w:ascii="仿宋" w:eastAsia="仿宋" w:hAnsi="仿宋"/>
          <w:sz w:val="32"/>
          <w:szCs w:val="32"/>
        </w:rPr>
        <w:t>]GB/T 191</w:t>
      </w:r>
      <w:r w:rsidRPr="00262A16">
        <w:rPr>
          <w:rFonts w:ascii="仿宋" w:eastAsia="仿宋" w:hAnsi="仿宋" w:hint="eastAsia"/>
          <w:sz w:val="32"/>
          <w:szCs w:val="32"/>
        </w:rPr>
        <w:t>—</w:t>
      </w:r>
      <w:r w:rsidRPr="00262A16">
        <w:rPr>
          <w:rFonts w:ascii="仿宋" w:eastAsia="仿宋" w:hAnsi="仿宋"/>
          <w:sz w:val="32"/>
          <w:szCs w:val="32"/>
        </w:rPr>
        <w:t>2008,包装储运图示标志[S].</w:t>
      </w:r>
    </w:p>
    <w:p w14:paraId="74CC7D60" w14:textId="77777777"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t>[</w:t>
      </w:r>
      <w:r w:rsidRPr="00262A16">
        <w:rPr>
          <w:rFonts w:ascii="仿宋" w:eastAsia="仿宋" w:hAnsi="仿宋" w:hint="eastAsia"/>
          <w:sz w:val="32"/>
          <w:szCs w:val="32"/>
        </w:rPr>
        <w:t>8</w:t>
      </w:r>
      <w:r w:rsidRPr="00262A16">
        <w:rPr>
          <w:rFonts w:ascii="仿宋" w:eastAsia="仿宋" w:hAnsi="仿宋"/>
          <w:sz w:val="32"/>
          <w:szCs w:val="32"/>
        </w:rPr>
        <w:t>]GB/T 9969</w:t>
      </w:r>
      <w:r w:rsidRPr="00262A16">
        <w:rPr>
          <w:rFonts w:ascii="仿宋" w:eastAsia="仿宋" w:hAnsi="仿宋" w:hint="eastAsia"/>
          <w:sz w:val="32"/>
          <w:szCs w:val="32"/>
        </w:rPr>
        <w:t>—</w:t>
      </w:r>
      <w:r w:rsidRPr="00262A16">
        <w:rPr>
          <w:rFonts w:ascii="仿宋" w:eastAsia="仿宋" w:hAnsi="仿宋"/>
          <w:sz w:val="32"/>
          <w:szCs w:val="32"/>
        </w:rPr>
        <w:t>2008,工业产品使用说明书总则[S].</w:t>
      </w:r>
    </w:p>
    <w:p w14:paraId="63F2C405" w14:textId="77777777"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t>[</w:t>
      </w:r>
      <w:r w:rsidRPr="00262A16">
        <w:rPr>
          <w:rFonts w:ascii="仿宋" w:eastAsia="仿宋" w:hAnsi="仿宋" w:hint="eastAsia"/>
          <w:sz w:val="32"/>
          <w:szCs w:val="32"/>
        </w:rPr>
        <w:t>9</w:t>
      </w:r>
      <w:r w:rsidRPr="00262A16">
        <w:rPr>
          <w:rFonts w:ascii="仿宋" w:eastAsia="仿宋" w:hAnsi="仿宋"/>
          <w:sz w:val="32"/>
          <w:szCs w:val="32"/>
        </w:rPr>
        <w:t>]GB/T 14710</w:t>
      </w:r>
      <w:r w:rsidRPr="00262A16">
        <w:rPr>
          <w:rFonts w:ascii="仿宋" w:eastAsia="仿宋" w:hAnsi="仿宋" w:hint="eastAsia"/>
          <w:sz w:val="32"/>
          <w:szCs w:val="32"/>
        </w:rPr>
        <w:t>—</w:t>
      </w:r>
      <w:r w:rsidRPr="00262A16">
        <w:rPr>
          <w:rFonts w:ascii="仿宋" w:eastAsia="仿宋" w:hAnsi="仿宋"/>
          <w:sz w:val="32"/>
          <w:szCs w:val="32"/>
        </w:rPr>
        <w:t>2009,医用电器环境要求及试验方法[S].</w:t>
      </w:r>
    </w:p>
    <w:p w14:paraId="7356EAE0" w14:textId="77777777"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t>[</w:t>
      </w:r>
      <w:r w:rsidRPr="00262A16">
        <w:rPr>
          <w:rFonts w:ascii="仿宋" w:eastAsia="仿宋" w:hAnsi="仿宋" w:hint="eastAsia"/>
          <w:sz w:val="32"/>
          <w:szCs w:val="32"/>
        </w:rPr>
        <w:t>10</w:t>
      </w:r>
      <w:r w:rsidRPr="00262A16">
        <w:rPr>
          <w:rFonts w:ascii="仿宋" w:eastAsia="仿宋" w:hAnsi="仿宋"/>
          <w:sz w:val="32"/>
          <w:szCs w:val="32"/>
        </w:rPr>
        <w:t>]YY/T 0466.1</w:t>
      </w:r>
      <w:r w:rsidRPr="00262A16">
        <w:rPr>
          <w:rFonts w:ascii="仿宋" w:eastAsia="仿宋" w:hAnsi="仿宋" w:hint="eastAsia"/>
          <w:sz w:val="32"/>
          <w:szCs w:val="32"/>
        </w:rPr>
        <w:t>—2016</w:t>
      </w:r>
      <w:r w:rsidRPr="00262A16">
        <w:rPr>
          <w:rFonts w:ascii="仿宋" w:eastAsia="仿宋" w:hAnsi="仿宋"/>
          <w:sz w:val="32"/>
          <w:szCs w:val="32"/>
        </w:rPr>
        <w:t>,医疗器械用于医疗器械标签、标记和提供信息的符号第1部分</w:t>
      </w:r>
      <w:r w:rsidRPr="00262A16">
        <w:rPr>
          <w:rFonts w:ascii="仿宋" w:eastAsia="仿宋" w:hAnsi="仿宋" w:hint="eastAsia"/>
          <w:sz w:val="32"/>
          <w:szCs w:val="32"/>
        </w:rPr>
        <w:t>：</w:t>
      </w:r>
      <w:r w:rsidRPr="00262A16">
        <w:rPr>
          <w:rFonts w:ascii="仿宋" w:eastAsia="仿宋" w:hAnsi="仿宋"/>
          <w:sz w:val="32"/>
          <w:szCs w:val="32"/>
        </w:rPr>
        <w:t>通用要求[S].</w:t>
      </w:r>
    </w:p>
    <w:p w14:paraId="687D8544" w14:textId="77777777"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t>[</w:t>
      </w:r>
      <w:r w:rsidRPr="00262A16">
        <w:rPr>
          <w:rFonts w:ascii="仿宋" w:eastAsia="仿宋" w:hAnsi="仿宋" w:hint="eastAsia"/>
          <w:sz w:val="32"/>
          <w:szCs w:val="32"/>
        </w:rPr>
        <w:t>11</w:t>
      </w:r>
      <w:r w:rsidRPr="00262A16">
        <w:rPr>
          <w:rFonts w:ascii="仿宋" w:eastAsia="仿宋" w:hAnsi="仿宋"/>
          <w:sz w:val="32"/>
          <w:szCs w:val="32"/>
        </w:rPr>
        <w:t>]YY/T 0664</w:t>
      </w:r>
      <w:r w:rsidRPr="00262A16">
        <w:rPr>
          <w:rFonts w:ascii="仿宋" w:eastAsia="仿宋" w:hAnsi="仿宋" w:hint="eastAsia"/>
          <w:sz w:val="32"/>
          <w:szCs w:val="32"/>
        </w:rPr>
        <w:t>—2020</w:t>
      </w:r>
      <w:r w:rsidRPr="00262A16">
        <w:rPr>
          <w:rFonts w:ascii="仿宋" w:eastAsia="仿宋" w:hAnsi="仿宋"/>
          <w:sz w:val="32"/>
          <w:szCs w:val="32"/>
        </w:rPr>
        <w:t>,医疗器械软件软件生存周期过程[S].</w:t>
      </w:r>
    </w:p>
    <w:p w14:paraId="326E5F24" w14:textId="77777777"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t>[</w:t>
      </w:r>
      <w:r w:rsidRPr="00262A16">
        <w:rPr>
          <w:rFonts w:ascii="仿宋" w:eastAsia="仿宋" w:hAnsi="仿宋" w:hint="eastAsia"/>
          <w:sz w:val="32"/>
          <w:szCs w:val="32"/>
        </w:rPr>
        <w:t>12</w:t>
      </w:r>
      <w:r w:rsidRPr="00262A16">
        <w:rPr>
          <w:rFonts w:ascii="仿宋" w:eastAsia="仿宋" w:hAnsi="仿宋"/>
          <w:sz w:val="32"/>
          <w:szCs w:val="32"/>
        </w:rPr>
        <w:t>]YY/T 0708</w:t>
      </w:r>
      <w:r w:rsidRPr="00262A16">
        <w:rPr>
          <w:rFonts w:ascii="仿宋" w:eastAsia="仿宋" w:hAnsi="仿宋" w:hint="eastAsia"/>
          <w:sz w:val="32"/>
          <w:szCs w:val="32"/>
        </w:rPr>
        <w:t>—</w:t>
      </w:r>
      <w:r w:rsidRPr="00262A16">
        <w:rPr>
          <w:rFonts w:ascii="仿宋" w:eastAsia="仿宋" w:hAnsi="仿宋"/>
          <w:sz w:val="32"/>
          <w:szCs w:val="32"/>
        </w:rPr>
        <w:t>2009,医用电气设备第1</w:t>
      </w:r>
      <w:r w:rsidRPr="00262A16">
        <w:rPr>
          <w:rFonts w:ascii="仿宋" w:eastAsia="仿宋" w:hAnsi="仿宋" w:hint="eastAsia"/>
          <w:sz w:val="32"/>
          <w:szCs w:val="32"/>
        </w:rPr>
        <w:t>—</w:t>
      </w:r>
      <w:r w:rsidRPr="00262A16">
        <w:rPr>
          <w:rFonts w:ascii="仿宋" w:eastAsia="仿宋" w:hAnsi="仿宋"/>
          <w:sz w:val="32"/>
          <w:szCs w:val="32"/>
        </w:rPr>
        <w:t>4部分：安全通用要求并列标准：可编程医用电气系统[S].</w:t>
      </w:r>
    </w:p>
    <w:p w14:paraId="4F44AEF6" w14:textId="1F0E22D0"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t>[</w:t>
      </w:r>
      <w:r w:rsidRPr="00262A16">
        <w:rPr>
          <w:rFonts w:ascii="仿宋" w:eastAsia="仿宋" w:hAnsi="仿宋" w:hint="eastAsia"/>
          <w:sz w:val="32"/>
          <w:szCs w:val="32"/>
        </w:rPr>
        <w:t>13</w:t>
      </w:r>
      <w:r w:rsidRPr="00262A16">
        <w:rPr>
          <w:rFonts w:ascii="仿宋" w:eastAsia="仿宋" w:hAnsi="仿宋"/>
          <w:sz w:val="32"/>
          <w:szCs w:val="32"/>
        </w:rPr>
        <w:t>]</w:t>
      </w:r>
      <w:r w:rsidRPr="00262A16">
        <w:rPr>
          <w:rFonts w:ascii="仿宋" w:eastAsia="仿宋" w:hAnsi="仿宋" w:hint="eastAsia"/>
          <w:sz w:val="32"/>
          <w:szCs w:val="32"/>
        </w:rPr>
        <w:t>T/CIS 11003—</w:t>
      </w:r>
      <w:r w:rsidRPr="00262A16">
        <w:rPr>
          <w:rFonts w:ascii="仿宋" w:eastAsia="仿宋" w:hAnsi="仿宋"/>
          <w:sz w:val="32"/>
          <w:szCs w:val="32"/>
        </w:rPr>
        <w:t>20</w:t>
      </w:r>
      <w:r w:rsidRPr="00262A16">
        <w:rPr>
          <w:rFonts w:ascii="仿宋" w:eastAsia="仿宋" w:hAnsi="仿宋" w:hint="eastAsia"/>
          <w:sz w:val="32"/>
          <w:szCs w:val="32"/>
        </w:rPr>
        <w:t>21</w:t>
      </w:r>
      <w:r w:rsidRPr="00262A16">
        <w:rPr>
          <w:rFonts w:ascii="仿宋" w:eastAsia="仿宋" w:hAnsi="仿宋"/>
          <w:sz w:val="32"/>
          <w:szCs w:val="32"/>
        </w:rPr>
        <w:t>,</w:t>
      </w:r>
      <w:r w:rsidR="00A31F2F">
        <w:rPr>
          <w:rFonts w:ascii="仿宋" w:eastAsia="仿宋" w:hAnsi="仿宋" w:hint="eastAsia"/>
          <w:sz w:val="32"/>
          <w:szCs w:val="32"/>
        </w:rPr>
        <w:t>医用红外额温计</w:t>
      </w:r>
      <w:r w:rsidRPr="00262A16">
        <w:rPr>
          <w:rFonts w:ascii="仿宋" w:eastAsia="仿宋" w:hAnsi="仿宋"/>
          <w:sz w:val="32"/>
          <w:szCs w:val="32"/>
        </w:rPr>
        <w:t>[S].</w:t>
      </w:r>
    </w:p>
    <w:p w14:paraId="18F8E6C4" w14:textId="77777777" w:rsidR="00D25B37" w:rsidRPr="00262A16" w:rsidRDefault="00AB63C4" w:rsidP="00F9758E">
      <w:pPr>
        <w:spacing w:line="520" w:lineRule="exact"/>
        <w:ind w:firstLineChars="200" w:firstLine="640"/>
        <w:rPr>
          <w:rFonts w:ascii="仿宋" w:eastAsia="仿宋" w:hAnsi="仿宋"/>
          <w:sz w:val="32"/>
          <w:szCs w:val="32"/>
        </w:rPr>
      </w:pPr>
      <w:r w:rsidRPr="00262A16">
        <w:rPr>
          <w:rFonts w:ascii="仿宋" w:eastAsia="仿宋" w:hAnsi="仿宋"/>
          <w:sz w:val="32"/>
          <w:szCs w:val="32"/>
        </w:rPr>
        <w:t>[14]吴林蔚，许晓萍，李风梅，额温计产品安全有效性研究[J].中国医疗器械信息,2019,</w:t>
      </w:r>
      <w:r w:rsidRPr="00262A16">
        <w:rPr>
          <w:rFonts w:ascii="仿宋" w:eastAsia="仿宋" w:hAnsi="仿宋" w:hint="eastAsia"/>
          <w:sz w:val="32"/>
          <w:szCs w:val="32"/>
        </w:rPr>
        <w:t>9</w:t>
      </w:r>
      <w:r w:rsidRPr="00262A16">
        <w:rPr>
          <w:rFonts w:ascii="仿宋" w:eastAsia="仿宋" w:hAnsi="仿宋"/>
          <w:sz w:val="32"/>
          <w:szCs w:val="32"/>
        </w:rPr>
        <w:t>:20-21.</w:t>
      </w:r>
    </w:p>
    <w:p w14:paraId="4741024E" w14:textId="6CCD87A9" w:rsidR="00FD2602" w:rsidRDefault="00FD2602" w:rsidP="00FD2602">
      <w:pPr>
        <w:widowControl/>
        <w:spacing w:line="560" w:lineRule="exact"/>
        <w:ind w:firstLineChars="200" w:firstLine="640"/>
        <w:outlineLvl w:val="0"/>
        <w:rPr>
          <w:rFonts w:ascii="黑体" w:eastAsia="黑体" w:hAnsi="黑体" w:cs="宋体"/>
          <w:kern w:val="0"/>
          <w:sz w:val="32"/>
          <w:szCs w:val="32"/>
        </w:rPr>
      </w:pPr>
      <w:r>
        <w:rPr>
          <w:rFonts w:ascii="黑体" w:eastAsia="黑体" w:hAnsi="黑体" w:cs="宋体" w:hint="eastAsia"/>
          <w:kern w:val="0"/>
          <w:sz w:val="32"/>
          <w:szCs w:val="32"/>
        </w:rPr>
        <w:t>五</w:t>
      </w:r>
      <w:r w:rsidRPr="00262A16">
        <w:rPr>
          <w:rFonts w:ascii="黑体" w:eastAsia="黑体" w:hAnsi="黑体" w:cs="宋体" w:hint="eastAsia"/>
          <w:kern w:val="0"/>
          <w:sz w:val="32"/>
          <w:szCs w:val="32"/>
        </w:rPr>
        <w:t>、</w:t>
      </w:r>
      <w:r>
        <w:rPr>
          <w:rFonts w:ascii="黑体" w:eastAsia="黑体" w:hAnsi="黑体" w:cs="宋体" w:hint="eastAsia"/>
          <w:kern w:val="0"/>
          <w:sz w:val="32"/>
          <w:szCs w:val="32"/>
        </w:rPr>
        <w:t>编写单位</w:t>
      </w:r>
    </w:p>
    <w:p w14:paraId="23DA5336" w14:textId="52708AE4" w:rsidR="00FD2602" w:rsidRPr="00262A16" w:rsidRDefault="00FD2602" w:rsidP="00FD2602">
      <w:pPr>
        <w:widowControl/>
        <w:spacing w:line="560" w:lineRule="exact"/>
        <w:ind w:firstLineChars="200" w:firstLine="640"/>
        <w:outlineLvl w:val="0"/>
        <w:rPr>
          <w:rFonts w:ascii="黑体" w:eastAsia="黑体" w:hAnsi="黑体" w:cs="宋体"/>
          <w:kern w:val="0"/>
          <w:sz w:val="32"/>
          <w:szCs w:val="32"/>
        </w:rPr>
      </w:pPr>
      <w:r>
        <w:rPr>
          <w:rFonts w:ascii="黑体" w:eastAsia="黑体" w:hAnsi="黑体" w:cs="宋体" w:hint="eastAsia"/>
          <w:kern w:val="0"/>
          <w:sz w:val="32"/>
          <w:szCs w:val="32"/>
        </w:rPr>
        <w:t>湖北省药品监督管理局审评中心</w:t>
      </w:r>
    </w:p>
    <w:p w14:paraId="1FB9A70D" w14:textId="77777777" w:rsidR="00D25B37" w:rsidRPr="00262A16" w:rsidRDefault="00D25B37">
      <w:pPr>
        <w:ind w:firstLineChars="200" w:firstLine="640"/>
        <w:rPr>
          <w:rFonts w:ascii="仿宋" w:eastAsia="仿宋" w:hAnsi="仿宋"/>
          <w:sz w:val="32"/>
          <w:szCs w:val="32"/>
        </w:rPr>
      </w:pPr>
    </w:p>
    <w:p w14:paraId="304A59E4" w14:textId="77777777" w:rsidR="00D25B37" w:rsidRDefault="00D25B37">
      <w:pPr>
        <w:spacing w:line="500" w:lineRule="exact"/>
        <w:ind w:firstLineChars="200" w:firstLine="560"/>
        <w:rPr>
          <w:rFonts w:ascii="宋体" w:hAnsi="宋体" w:cs="宋体"/>
          <w:color w:val="C00000"/>
          <w:sz w:val="28"/>
          <w:szCs w:val="28"/>
        </w:rPr>
      </w:pPr>
    </w:p>
    <w:p w14:paraId="2F675433" w14:textId="77777777" w:rsidR="00D25B37" w:rsidRDefault="00D25B37">
      <w:pPr>
        <w:spacing w:line="500" w:lineRule="exact"/>
        <w:ind w:firstLineChars="200" w:firstLine="560"/>
        <w:rPr>
          <w:rFonts w:ascii="宋体" w:hAnsi="宋体" w:cs="宋体"/>
          <w:color w:val="C00000"/>
          <w:sz w:val="28"/>
          <w:szCs w:val="28"/>
        </w:rPr>
      </w:pPr>
    </w:p>
    <w:p w14:paraId="2A15F03C" w14:textId="77777777" w:rsidR="00D25B37" w:rsidRDefault="00D25B37">
      <w:pPr>
        <w:spacing w:line="500" w:lineRule="exact"/>
        <w:ind w:firstLineChars="200" w:firstLine="560"/>
        <w:rPr>
          <w:rFonts w:ascii="宋体" w:hAnsi="宋体" w:cs="宋体"/>
          <w:color w:val="C00000"/>
          <w:sz w:val="28"/>
          <w:szCs w:val="28"/>
        </w:rPr>
      </w:pPr>
    </w:p>
    <w:p w14:paraId="26AE011E" w14:textId="77777777" w:rsidR="00D25B37" w:rsidRDefault="00D25B37">
      <w:pPr>
        <w:spacing w:line="500" w:lineRule="exact"/>
        <w:ind w:firstLineChars="200" w:firstLine="560"/>
        <w:rPr>
          <w:rFonts w:ascii="宋体" w:hAnsi="宋体" w:cs="宋体"/>
          <w:color w:val="C00000"/>
          <w:sz w:val="28"/>
          <w:szCs w:val="28"/>
        </w:rPr>
      </w:pPr>
    </w:p>
    <w:p w14:paraId="7C6DB522" w14:textId="77777777" w:rsidR="00D25B37" w:rsidRDefault="00D25B37">
      <w:pPr>
        <w:spacing w:line="500" w:lineRule="exact"/>
        <w:ind w:firstLineChars="200" w:firstLine="560"/>
        <w:rPr>
          <w:rFonts w:ascii="宋体" w:hAnsi="宋体" w:cs="宋体"/>
          <w:color w:val="C00000"/>
          <w:sz w:val="28"/>
          <w:szCs w:val="28"/>
        </w:rPr>
      </w:pPr>
    </w:p>
    <w:sectPr w:rsidR="00D25B37">
      <w:footerReference w:type="even" r:id="rId12"/>
      <w:footerReference w:type="default" r:id="rId13"/>
      <w:pgSz w:w="11906" w:h="16838"/>
      <w:pgMar w:top="1928" w:right="1531" w:bottom="1814" w:left="1531" w:header="851" w:footer="124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A46C0" w14:textId="77777777" w:rsidR="003E08EF" w:rsidRDefault="003E08EF">
      <w:r>
        <w:separator/>
      </w:r>
    </w:p>
  </w:endnote>
  <w:endnote w:type="continuationSeparator" w:id="0">
    <w:p w14:paraId="6B4E66AB" w14:textId="77777777" w:rsidR="003E08EF" w:rsidRDefault="003E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4BCFA" w14:textId="77777777" w:rsidR="00D25B37" w:rsidRDefault="00AB63C4">
    <w:pPr>
      <w:pStyle w:val="ad"/>
      <w:rPr>
        <w:sz w:val="28"/>
        <w:szCs w:val="28"/>
      </w:rPr>
    </w:pPr>
    <w:r>
      <w:rPr>
        <w:rFonts w:hint="eastAsia"/>
        <w:color w:val="FFFFFF"/>
        <w:sz w:val="28"/>
        <w:szCs w:val="28"/>
      </w:rPr>
      <w:t>—</w:t>
    </w:r>
    <w:r>
      <w:rPr>
        <w:rFonts w:hint="eastAsia"/>
        <w:sz w:val="28"/>
        <w:szCs w:val="28"/>
      </w:rPr>
      <w:t>—</w:t>
    </w:r>
    <w:r>
      <w:rPr>
        <w:sz w:val="28"/>
        <w:szCs w:val="28"/>
      </w:rPr>
      <w:fldChar w:fldCharType="begin"/>
    </w:r>
    <w:r>
      <w:rPr>
        <w:sz w:val="28"/>
        <w:szCs w:val="28"/>
      </w:rPr>
      <w:instrText>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w:t>
    </w:r>
  </w:p>
  <w:p w14:paraId="3DF2843C" w14:textId="77777777" w:rsidR="00D25B37" w:rsidRDefault="00D25B3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67A35" w14:textId="77777777" w:rsidR="00D25B37" w:rsidRDefault="00AB63C4">
    <w:pPr>
      <w:pStyle w:val="ad"/>
      <w:wordWrap w:val="0"/>
      <w:jc w:val="right"/>
      <w:rPr>
        <w:sz w:val="28"/>
        <w:szCs w:val="28"/>
      </w:rPr>
    </w:pPr>
    <w:r>
      <w:rPr>
        <w:rFonts w:hint="eastAsia"/>
        <w:sz w:val="28"/>
        <w:szCs w:val="28"/>
      </w:rPr>
      <w:t>—</w:t>
    </w:r>
    <w:r>
      <w:rPr>
        <w:sz w:val="28"/>
        <w:szCs w:val="28"/>
      </w:rPr>
      <w:fldChar w:fldCharType="begin"/>
    </w:r>
    <w:r>
      <w:rPr>
        <w:sz w:val="28"/>
        <w:szCs w:val="28"/>
      </w:rPr>
      <w:instrText>PAGE   \* MERGEFORMAT</w:instrText>
    </w:r>
    <w:r>
      <w:rPr>
        <w:sz w:val="28"/>
        <w:szCs w:val="28"/>
      </w:rPr>
      <w:fldChar w:fldCharType="separate"/>
    </w:r>
    <w:r>
      <w:rPr>
        <w:sz w:val="28"/>
        <w:szCs w:val="28"/>
        <w:lang w:val="zh-CN"/>
      </w:rPr>
      <w:t>13</w:t>
    </w:r>
    <w:r>
      <w:rPr>
        <w:sz w:val="28"/>
        <w:szCs w:val="28"/>
      </w:rPr>
      <w:fldChar w:fldCharType="end"/>
    </w:r>
    <w:r>
      <w:rPr>
        <w:rFonts w:hint="eastAsia"/>
        <w:sz w:val="28"/>
        <w:szCs w:val="28"/>
      </w:rPr>
      <w:t>—</w:t>
    </w:r>
    <w:r>
      <w:rPr>
        <w:rFonts w:hint="eastAsia"/>
        <w:color w:val="FFFFFF"/>
        <w:sz w:val="28"/>
        <w:szCs w:val="28"/>
      </w:rPr>
      <w:t>—</w:t>
    </w:r>
  </w:p>
  <w:p w14:paraId="6E6B30CC" w14:textId="77777777" w:rsidR="00D25B37" w:rsidRDefault="00D25B37">
    <w:pPr>
      <w:pStyle w:val="ad"/>
      <w:wordWrap w:val="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5A304" w14:textId="77777777" w:rsidR="003E08EF" w:rsidRDefault="003E08EF">
      <w:r>
        <w:separator/>
      </w:r>
    </w:p>
  </w:footnote>
  <w:footnote w:type="continuationSeparator" w:id="0">
    <w:p w14:paraId="181A7E18" w14:textId="77777777" w:rsidR="003E08EF" w:rsidRDefault="003E0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3E5AA"/>
    <w:multiLevelType w:val="singleLevel"/>
    <w:tmpl w:val="9C03E5AA"/>
    <w:lvl w:ilvl="0">
      <w:start w:val="1"/>
      <w:numFmt w:val="decimal"/>
      <w:suff w:val="nothing"/>
      <w:lvlText w:val="（%1）"/>
      <w:lvlJc w:val="left"/>
    </w:lvl>
  </w:abstractNum>
  <w:abstractNum w:abstractNumId="1" w15:restartNumberingAfterBreak="0">
    <w:nsid w:val="60509184"/>
    <w:multiLevelType w:val="singleLevel"/>
    <w:tmpl w:val="60509184"/>
    <w:lvl w:ilvl="0">
      <w:start w:val="1"/>
      <w:numFmt w:val="low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B4A"/>
    <w:rsid w:val="0002506A"/>
    <w:rsid w:val="00043AC8"/>
    <w:rsid w:val="00054EB9"/>
    <w:rsid w:val="0007685D"/>
    <w:rsid w:val="000820F7"/>
    <w:rsid w:val="000915ED"/>
    <w:rsid w:val="000B10E0"/>
    <w:rsid w:val="001239C6"/>
    <w:rsid w:val="00125FEF"/>
    <w:rsid w:val="001422FB"/>
    <w:rsid w:val="0015286F"/>
    <w:rsid w:val="00164B5D"/>
    <w:rsid w:val="00165C31"/>
    <w:rsid w:val="00193B46"/>
    <w:rsid w:val="001B1E2B"/>
    <w:rsid w:val="001C3CA3"/>
    <w:rsid w:val="00214327"/>
    <w:rsid w:val="00230184"/>
    <w:rsid w:val="002302DF"/>
    <w:rsid w:val="00241047"/>
    <w:rsid w:val="0024785E"/>
    <w:rsid w:val="00260782"/>
    <w:rsid w:val="00262A16"/>
    <w:rsid w:val="0027166F"/>
    <w:rsid w:val="00273F4D"/>
    <w:rsid w:val="00275038"/>
    <w:rsid w:val="002752B1"/>
    <w:rsid w:val="00293D49"/>
    <w:rsid w:val="002A7A86"/>
    <w:rsid w:val="002D12D1"/>
    <w:rsid w:val="002F11D3"/>
    <w:rsid w:val="00362759"/>
    <w:rsid w:val="00383270"/>
    <w:rsid w:val="00393757"/>
    <w:rsid w:val="003A7FE4"/>
    <w:rsid w:val="003E08EF"/>
    <w:rsid w:val="003F4295"/>
    <w:rsid w:val="003F62D5"/>
    <w:rsid w:val="00431A5F"/>
    <w:rsid w:val="00473FD8"/>
    <w:rsid w:val="00483B60"/>
    <w:rsid w:val="00483F1E"/>
    <w:rsid w:val="004F755B"/>
    <w:rsid w:val="00534594"/>
    <w:rsid w:val="005445A4"/>
    <w:rsid w:val="005630BD"/>
    <w:rsid w:val="00571C73"/>
    <w:rsid w:val="00584D32"/>
    <w:rsid w:val="005A06C6"/>
    <w:rsid w:val="005B350F"/>
    <w:rsid w:val="005D325C"/>
    <w:rsid w:val="005E693E"/>
    <w:rsid w:val="005F11B5"/>
    <w:rsid w:val="0060598C"/>
    <w:rsid w:val="00605F3C"/>
    <w:rsid w:val="00612FD3"/>
    <w:rsid w:val="00624833"/>
    <w:rsid w:val="00640D1A"/>
    <w:rsid w:val="006469D0"/>
    <w:rsid w:val="00647850"/>
    <w:rsid w:val="006809D0"/>
    <w:rsid w:val="006B3200"/>
    <w:rsid w:val="006D7DD0"/>
    <w:rsid w:val="006E24CA"/>
    <w:rsid w:val="00715153"/>
    <w:rsid w:val="0075235D"/>
    <w:rsid w:val="007D4DAA"/>
    <w:rsid w:val="007F090F"/>
    <w:rsid w:val="00840CCE"/>
    <w:rsid w:val="00860B64"/>
    <w:rsid w:val="00861CCE"/>
    <w:rsid w:val="008652B0"/>
    <w:rsid w:val="008A4B63"/>
    <w:rsid w:val="008A5590"/>
    <w:rsid w:val="008F3267"/>
    <w:rsid w:val="00933F86"/>
    <w:rsid w:val="00934B01"/>
    <w:rsid w:val="00936C76"/>
    <w:rsid w:val="009723E3"/>
    <w:rsid w:val="009C69CA"/>
    <w:rsid w:val="009D3D7F"/>
    <w:rsid w:val="00A27781"/>
    <w:rsid w:val="00A31F2F"/>
    <w:rsid w:val="00A4095A"/>
    <w:rsid w:val="00A468C9"/>
    <w:rsid w:val="00AB1AEB"/>
    <w:rsid w:val="00AB63C4"/>
    <w:rsid w:val="00AC09D8"/>
    <w:rsid w:val="00AD775C"/>
    <w:rsid w:val="00AF4DEA"/>
    <w:rsid w:val="00B10469"/>
    <w:rsid w:val="00B1177E"/>
    <w:rsid w:val="00B30AEB"/>
    <w:rsid w:val="00B47C56"/>
    <w:rsid w:val="00B66E38"/>
    <w:rsid w:val="00B748F5"/>
    <w:rsid w:val="00BD12B4"/>
    <w:rsid w:val="00C068A5"/>
    <w:rsid w:val="00C25301"/>
    <w:rsid w:val="00C71AFD"/>
    <w:rsid w:val="00CA12A3"/>
    <w:rsid w:val="00CE733A"/>
    <w:rsid w:val="00CF0897"/>
    <w:rsid w:val="00D1060A"/>
    <w:rsid w:val="00D24B4A"/>
    <w:rsid w:val="00D25B37"/>
    <w:rsid w:val="00D35680"/>
    <w:rsid w:val="00D448E8"/>
    <w:rsid w:val="00D46E44"/>
    <w:rsid w:val="00D54B7D"/>
    <w:rsid w:val="00D63920"/>
    <w:rsid w:val="00D979F8"/>
    <w:rsid w:val="00DE41C8"/>
    <w:rsid w:val="00E04BD6"/>
    <w:rsid w:val="00E129AC"/>
    <w:rsid w:val="00E14377"/>
    <w:rsid w:val="00E3510B"/>
    <w:rsid w:val="00E354AA"/>
    <w:rsid w:val="00E402D6"/>
    <w:rsid w:val="00E4788C"/>
    <w:rsid w:val="00E55C1C"/>
    <w:rsid w:val="00E572CC"/>
    <w:rsid w:val="00E81E52"/>
    <w:rsid w:val="00E90E96"/>
    <w:rsid w:val="00F13B3F"/>
    <w:rsid w:val="00F146EE"/>
    <w:rsid w:val="00F30199"/>
    <w:rsid w:val="00F416E8"/>
    <w:rsid w:val="00F545CE"/>
    <w:rsid w:val="00F54908"/>
    <w:rsid w:val="00F82E0A"/>
    <w:rsid w:val="00F87F4F"/>
    <w:rsid w:val="00F95314"/>
    <w:rsid w:val="00F9758E"/>
    <w:rsid w:val="00FA5031"/>
    <w:rsid w:val="00FD2602"/>
    <w:rsid w:val="0D536CC3"/>
    <w:rsid w:val="0F9726F3"/>
    <w:rsid w:val="1E0E3010"/>
    <w:rsid w:val="25D43D12"/>
    <w:rsid w:val="29C80E8B"/>
    <w:rsid w:val="2B0C1BEA"/>
    <w:rsid w:val="41E55A3E"/>
    <w:rsid w:val="4734435B"/>
    <w:rsid w:val="535E4508"/>
    <w:rsid w:val="55AC56D0"/>
    <w:rsid w:val="55DE6612"/>
    <w:rsid w:val="58373411"/>
    <w:rsid w:val="65935529"/>
    <w:rsid w:val="67B719D3"/>
    <w:rsid w:val="6F703392"/>
    <w:rsid w:val="77A02E58"/>
    <w:rsid w:val="7A2948CD"/>
    <w:rsid w:val="7D5F51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AFF633B"/>
  <w15:docId w15:val="{5AA1AF23-D988-4A55-8FF0-06EDC20F6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Document Map"/>
    <w:basedOn w:val="a"/>
    <w:link w:val="a8"/>
    <w:semiHidden/>
    <w:qFormat/>
    <w:pPr>
      <w:shd w:val="clear" w:color="auto" w:fill="000080"/>
    </w:pPr>
  </w:style>
  <w:style w:type="paragraph" w:styleId="a9">
    <w:name w:val="Plain Text"/>
    <w:basedOn w:val="a"/>
    <w:link w:val="aa"/>
    <w:uiPriority w:val="99"/>
    <w:unhideWhenUsed/>
    <w:qFormat/>
    <w:rPr>
      <w:rFonts w:ascii="宋体" w:hAnsi="Courier New" w:cs="Courier New"/>
      <w:szCs w:val="21"/>
    </w:rPr>
  </w:style>
  <w:style w:type="paragraph" w:styleId="ab">
    <w:name w:val="Balloon Text"/>
    <w:basedOn w:val="a"/>
    <w:link w:val="ac"/>
    <w:semiHidden/>
    <w:qFormat/>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jc w:val="center"/>
    </w:pPr>
    <w:rPr>
      <w:sz w:val="18"/>
      <w:szCs w:val="18"/>
    </w:rPr>
  </w:style>
  <w:style w:type="character" w:styleId="af1">
    <w:name w:val="page number"/>
    <w:basedOn w:val="a0"/>
    <w:qFormat/>
  </w:style>
  <w:style w:type="character" w:styleId="af2">
    <w:name w:val="annotation reference"/>
    <w:basedOn w:val="a0"/>
    <w:uiPriority w:val="99"/>
    <w:unhideWhenUsed/>
    <w:qFormat/>
    <w:rPr>
      <w:sz w:val="21"/>
      <w:szCs w:val="21"/>
    </w:rPr>
  </w:style>
  <w:style w:type="character" w:customStyle="1" w:styleId="af0">
    <w:name w:val="页眉 字符"/>
    <w:basedOn w:val="a0"/>
    <w:link w:val="af"/>
    <w:uiPriority w:val="99"/>
    <w:qFormat/>
    <w:rPr>
      <w:sz w:val="18"/>
      <w:szCs w:val="18"/>
    </w:rPr>
  </w:style>
  <w:style w:type="character" w:customStyle="1" w:styleId="ae">
    <w:name w:val="页脚 字符"/>
    <w:basedOn w:val="a0"/>
    <w:link w:val="ad"/>
    <w:uiPriority w:val="99"/>
    <w:qFormat/>
    <w:rPr>
      <w:sz w:val="18"/>
      <w:szCs w:val="18"/>
    </w:rPr>
  </w:style>
  <w:style w:type="character" w:customStyle="1" w:styleId="a8">
    <w:name w:val="文档结构图 字符"/>
    <w:basedOn w:val="a0"/>
    <w:link w:val="a7"/>
    <w:semiHidden/>
    <w:qFormat/>
    <w:rPr>
      <w:rFonts w:ascii="Times New Roman" w:eastAsia="宋体" w:hAnsi="Times New Roman" w:cs="Times New Roman"/>
      <w:szCs w:val="24"/>
      <w:shd w:val="clear" w:color="auto" w:fill="000080"/>
    </w:rPr>
  </w:style>
  <w:style w:type="character" w:customStyle="1" w:styleId="ac">
    <w:name w:val="批注框文本 字符"/>
    <w:basedOn w:val="a0"/>
    <w:link w:val="ab"/>
    <w:semiHidden/>
    <w:qFormat/>
    <w:rPr>
      <w:rFonts w:ascii="Times New Roman" w:eastAsia="宋体" w:hAnsi="Times New Roman" w:cs="Times New Roman"/>
      <w:sz w:val="18"/>
      <w:szCs w:val="18"/>
    </w:rPr>
  </w:style>
  <w:style w:type="character" w:customStyle="1" w:styleId="a6">
    <w:name w:val="批注文字 字符"/>
    <w:basedOn w:val="a0"/>
    <w:link w:val="a4"/>
    <w:uiPriority w:val="99"/>
    <w:qFormat/>
    <w:rPr>
      <w:kern w:val="2"/>
      <w:sz w:val="21"/>
      <w:szCs w:val="24"/>
    </w:rPr>
  </w:style>
  <w:style w:type="character" w:customStyle="1" w:styleId="a5">
    <w:name w:val="批注主题 字符"/>
    <w:basedOn w:val="a6"/>
    <w:link w:val="a3"/>
    <w:uiPriority w:val="99"/>
    <w:semiHidden/>
    <w:qFormat/>
    <w:rPr>
      <w:b/>
      <w:bCs/>
      <w:kern w:val="2"/>
      <w:sz w:val="21"/>
      <w:szCs w:val="24"/>
    </w:rPr>
  </w:style>
  <w:style w:type="character" w:customStyle="1" w:styleId="aa">
    <w:name w:val="纯文本 字符"/>
    <w:basedOn w:val="a0"/>
    <w:link w:val="a9"/>
    <w:uiPriority w:val="99"/>
    <w:semiHidden/>
    <w:rPr>
      <w:rFonts w:ascii="宋体" w:hAnsi="Courier New" w:cs="Courier New"/>
      <w:kern w:val="2"/>
      <w:sz w:val="21"/>
      <w:szCs w:val="21"/>
    </w:r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480F92-224B-46B3-B44F-2215A3827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1002</Words>
  <Characters>5715</Characters>
  <Application>Microsoft Office Word</Application>
  <DocSecurity>0</DocSecurity>
  <Lines>47</Lines>
  <Paragraphs>13</Paragraphs>
  <ScaleCrop>false</ScaleCrop>
  <Company>CFDA</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张黎明</dc:creator>
  <cp:lastModifiedBy>yj</cp:lastModifiedBy>
  <cp:revision>5</cp:revision>
  <cp:lastPrinted>2021-08-30T07:14:00Z</cp:lastPrinted>
  <dcterms:created xsi:type="dcterms:W3CDTF">2021-10-08T10:47:00Z</dcterms:created>
  <dcterms:modified xsi:type="dcterms:W3CDTF">2021-10-08T11:07:00Z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y fmtid="{D5CDD505-2E9C-101B-9397-08002B2CF9AE}" pid="3" name="ICV">
    <vt:lpwstr>818A187119D6472FA904090EBF70293A</vt:lpwstr>
  </property>
</Properties>
</file>